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3CC" w:rsidRDefault="00DC354C">
      <w:pPr>
        <w:pStyle w:val="Titel-Headline"/>
      </w:pPr>
      <w:r>
        <w:t>Press release</w:t>
      </w:r>
    </w:p>
    <w:bookmarkStart w:id="0" w:name="Untertitel"/>
    <w:p w:rsidR="00D503CC" w:rsidRDefault="00DC354C">
      <w:pPr>
        <w:pStyle w:val="Linie"/>
      </w:pPr>
      <w:r>
        <w:rPr>
          <w:noProof/>
          <w:lang w:val="de-DE" w:eastAsia="de-DE"/>
        </w:rPr>
        <mc:AlternateContent>
          <mc:Choice Requires="wps">
            <w:drawing>
              <wp:inline distT="0" distB="0" distL="0" distR="0">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47F2CA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rsidR="00D503CC" w:rsidRDefault="00DC354C">
      <w:pPr>
        <w:pStyle w:val="Dachzeile"/>
      </w:pPr>
      <w:r>
        <w:t>Regenerative thermal oxidation system from Dürr for the cement industry</w:t>
      </w:r>
    </w:p>
    <w:bookmarkEnd w:id="0"/>
    <w:p w:rsidR="00D503CC" w:rsidRDefault="00DC354C">
      <w:pPr>
        <w:pStyle w:val="Titel-Subline"/>
      </w:pPr>
      <w:r>
        <w:t xml:space="preserve">Innovative operating concept for air pollution control in the cement industry </w:t>
      </w:r>
    </w:p>
    <w:p w:rsidR="00D503CC" w:rsidRDefault="00DC354C">
      <w:pPr>
        <w:pStyle w:val="Flietext"/>
        <w:rPr>
          <w:rStyle w:val="Fettung"/>
        </w:rPr>
      </w:pPr>
      <w:r>
        <w:rPr>
          <w:rStyle w:val="Fettung"/>
        </w:rPr>
        <w:t xml:space="preserve">Bietigheim-Bissingen, </w:t>
      </w:r>
      <w:r w:rsidR="000A17A0">
        <w:rPr>
          <w:rStyle w:val="Fettung"/>
        </w:rPr>
        <w:t>11</w:t>
      </w:r>
      <w:r w:rsidR="002C3B32">
        <w:rPr>
          <w:rStyle w:val="Fettung"/>
        </w:rPr>
        <w:t xml:space="preserve"> January </w:t>
      </w:r>
      <w:bookmarkStart w:id="1" w:name="_GoBack"/>
      <w:bookmarkEnd w:id="1"/>
      <w:r>
        <w:rPr>
          <w:rStyle w:val="Fettung"/>
        </w:rPr>
        <w:t>202</w:t>
      </w:r>
      <w:r w:rsidR="005E6939">
        <w:rPr>
          <w:rStyle w:val="Fettung"/>
        </w:rPr>
        <w:t>1</w:t>
      </w:r>
      <w:r>
        <w:rPr>
          <w:rStyle w:val="Fettung"/>
        </w:rPr>
        <w:t xml:space="preserve"> – Jura-Cement-</w:t>
      </w:r>
      <w:proofErr w:type="spellStart"/>
      <w:r>
        <w:rPr>
          <w:rStyle w:val="Fettung"/>
        </w:rPr>
        <w:t>Fabriken</w:t>
      </w:r>
      <w:proofErr w:type="spellEnd"/>
      <w:r>
        <w:rPr>
          <w:rStyle w:val="Fettung"/>
        </w:rPr>
        <w:t xml:space="preserve"> AG in </w:t>
      </w:r>
      <w:proofErr w:type="spellStart"/>
      <w:r>
        <w:rPr>
          <w:rStyle w:val="Fettung"/>
        </w:rPr>
        <w:t>Wildegg</w:t>
      </w:r>
      <w:proofErr w:type="spellEnd"/>
      <w:r>
        <w:rPr>
          <w:rStyle w:val="Fettung"/>
        </w:rPr>
        <w:t xml:space="preserve"> (Switzerland) uses the country’s first regenerative thermal oxidation system (RTO) as the main stage in its air pollution control system. This upgrade enables the cement producer to comply with much lower clean gas values in the future. The solution combines Dürr’s Ecopure</w:t>
      </w:r>
      <w:r>
        <w:rPr>
          <w:rStyle w:val="Fettung"/>
          <w:vertAlign w:val="superscript"/>
        </w:rPr>
        <w:t>®</w:t>
      </w:r>
      <w:r>
        <w:rPr>
          <w:rStyle w:val="Fettung"/>
        </w:rPr>
        <w:t xml:space="preserve"> RTO multiple-chamber principle with an optimization of the existing process technology in the </w:t>
      </w:r>
      <w:proofErr w:type="spellStart"/>
      <w:r>
        <w:rPr>
          <w:rStyle w:val="Fettung"/>
        </w:rPr>
        <w:t>calciner</w:t>
      </w:r>
      <w:proofErr w:type="spellEnd"/>
      <w:r>
        <w:rPr>
          <w:rStyle w:val="Fettung"/>
        </w:rPr>
        <w:t>.</w:t>
      </w:r>
    </w:p>
    <w:p w:rsidR="00D503CC" w:rsidRDefault="00D503CC">
      <w:pPr>
        <w:pStyle w:val="Flietext"/>
      </w:pPr>
    </w:p>
    <w:p w:rsidR="00D503CC" w:rsidRDefault="00DC354C">
      <w:pPr>
        <w:pStyle w:val="Flietext"/>
      </w:pPr>
      <w:r>
        <w:t>Jura-Cement-</w:t>
      </w:r>
      <w:proofErr w:type="spellStart"/>
      <w:r>
        <w:t>Fabriken</w:t>
      </w:r>
      <w:proofErr w:type="spellEnd"/>
      <w:r>
        <w:t xml:space="preserve"> AG (JCF) in </w:t>
      </w:r>
      <w:proofErr w:type="spellStart"/>
      <w:r>
        <w:t>Wildegg</w:t>
      </w:r>
      <w:proofErr w:type="spellEnd"/>
      <w:r>
        <w:t xml:space="preserve">, part of the Swiss JURA Materials Group of the international CRH Group, is one of Switzerland’s leading cement producers. The new technology enables a reduction in the use of traditional raw materials along with compliance with future limit values. Through the planned substitution and the increased use of excavation materials from demolitions, the solution </w:t>
      </w:r>
      <w:proofErr w:type="gramStart"/>
      <w:r>
        <w:t>makes a contribution</w:t>
      </w:r>
      <w:proofErr w:type="gramEnd"/>
      <w:r>
        <w:t xml:space="preserve"> to the circular economy. Once the new system goes into operation in 2022, lower clean gas values for carbon monoxide, hydrocarbons, and ammonia (NH</w:t>
      </w:r>
      <w:r>
        <w:rPr>
          <w:vertAlign w:val="subscript"/>
        </w:rPr>
        <w:t>3</w:t>
      </w:r>
      <w:r>
        <w:t xml:space="preserve">) </w:t>
      </w:r>
      <w:proofErr w:type="gramStart"/>
      <w:r>
        <w:t>will be achieved</w:t>
      </w:r>
      <w:proofErr w:type="gramEnd"/>
      <w:r>
        <w:t>. According to Markus Stampfli, project manager at CRH, “JCF will thus assume a leading role in Switzerland and also in Europe”.</w:t>
      </w:r>
    </w:p>
    <w:p w:rsidR="00D503CC" w:rsidRDefault="00D503CC">
      <w:pPr>
        <w:pStyle w:val="Flietext"/>
      </w:pPr>
    </w:p>
    <w:p w:rsidR="00D503CC" w:rsidRDefault="00DC354C">
      <w:pPr>
        <w:pStyle w:val="Flietext"/>
      </w:pPr>
      <w:r>
        <w:t>It is more than 20 years since Dürr supplied the first RTO for a cement plant in the USA. “Our many years of continuous service support</w:t>
      </w:r>
      <w:r w:rsidR="00657153">
        <w:t xml:space="preserve"> </w:t>
      </w:r>
      <w:r>
        <w:t xml:space="preserve">ensure that this plant is still producing cement </w:t>
      </w:r>
      <w:r w:rsidR="0020585D">
        <w:t>and in strict environmental compliance</w:t>
      </w:r>
      <w:r>
        <w:t xml:space="preserve">,” says Matthias </w:t>
      </w:r>
      <w:r>
        <w:lastRenderedPageBreak/>
        <w:t xml:space="preserve">Hagen, Sales Manager for the European cement industry. As a </w:t>
      </w:r>
      <w:r w:rsidR="00657153">
        <w:t>result,</w:t>
      </w:r>
      <w:r>
        <w:t xml:space="preserve"> Dürr has a lot of </w:t>
      </w:r>
      <w:r w:rsidR="0020585D">
        <w:t xml:space="preserve">operating </w:t>
      </w:r>
      <w:r>
        <w:t xml:space="preserve">experience to </w:t>
      </w:r>
      <w:r w:rsidR="0020585D">
        <w:t>draw from</w:t>
      </w:r>
      <w:r>
        <w:t>, and is in a position to offer suitable plants in Europe too.</w:t>
      </w:r>
    </w:p>
    <w:p w:rsidR="00D503CC" w:rsidRDefault="00D503CC"/>
    <w:p w:rsidR="00D503CC" w:rsidRDefault="00021E28">
      <w:pPr>
        <w:pStyle w:val="Flietext"/>
        <w:rPr>
          <w:rStyle w:val="Fettung"/>
        </w:rPr>
      </w:pPr>
      <w:r>
        <w:rPr>
          <w:rStyle w:val="Fettung"/>
        </w:rPr>
        <w:t>A</w:t>
      </w:r>
      <w:r w:rsidR="00DC354C">
        <w:rPr>
          <w:rStyle w:val="Fettung"/>
        </w:rPr>
        <w:t>ir pollution control in the cement industry</w:t>
      </w:r>
    </w:p>
    <w:p w:rsidR="00D503CC" w:rsidRDefault="00DC354C">
      <w:pPr>
        <w:pStyle w:val="Flietext"/>
        <w:rPr>
          <w:rStyle w:val="Fettung"/>
          <w:b w:val="0"/>
        </w:rPr>
      </w:pPr>
      <w:r>
        <w:rPr>
          <w:rStyle w:val="Fettung"/>
          <w:b w:val="0"/>
        </w:rPr>
        <w:t xml:space="preserve">The specialists at JCF developed a new concept for the project in </w:t>
      </w:r>
      <w:proofErr w:type="spellStart"/>
      <w:r>
        <w:rPr>
          <w:rStyle w:val="Fettung"/>
          <w:b w:val="0"/>
        </w:rPr>
        <w:t>Wildegg</w:t>
      </w:r>
      <w:proofErr w:type="spellEnd"/>
      <w:r>
        <w:rPr>
          <w:rStyle w:val="Fettung"/>
          <w:b w:val="0"/>
        </w:rPr>
        <w:t xml:space="preserve">, verifying it in appropriate preliminary tests. A crucial step here is optimizing the existing plant technology as well as reliably reducing emissions with the downstream </w:t>
      </w:r>
      <w:r>
        <w:rPr>
          <w:rStyle w:val="Fettung"/>
        </w:rPr>
        <w:t>Ecopure</w:t>
      </w:r>
      <w:r>
        <w:rPr>
          <w:rStyle w:val="Fettung"/>
          <w:vertAlign w:val="superscript"/>
        </w:rPr>
        <w:t>®</w:t>
      </w:r>
      <w:r>
        <w:rPr>
          <w:rStyle w:val="Fettung"/>
          <w:b w:val="0"/>
        </w:rPr>
        <w:t xml:space="preserve"> RTO. A concept like this is revolutionary in the cement industry. Instead of </w:t>
      </w:r>
      <w:r w:rsidR="0020585D">
        <w:rPr>
          <w:rStyle w:val="Fettung"/>
          <w:b w:val="0"/>
        </w:rPr>
        <w:t xml:space="preserve">combining </w:t>
      </w:r>
      <w:r>
        <w:rPr>
          <w:rStyle w:val="Fettung"/>
          <w:b w:val="0"/>
        </w:rPr>
        <w:t xml:space="preserve">selective catalytic reduction (SCR) and making compromises </w:t>
      </w:r>
      <w:r w:rsidR="0020585D">
        <w:rPr>
          <w:rStyle w:val="Fettung"/>
          <w:b w:val="0"/>
        </w:rPr>
        <w:t>to the</w:t>
      </w:r>
      <w:r>
        <w:rPr>
          <w:rStyle w:val="Fettung"/>
          <w:b w:val="0"/>
        </w:rPr>
        <w:t xml:space="preserve"> RTO, this solution </w:t>
      </w:r>
      <w:proofErr w:type="gramStart"/>
      <w:r>
        <w:rPr>
          <w:rStyle w:val="Fettung"/>
          <w:b w:val="0"/>
        </w:rPr>
        <w:t>is based</w:t>
      </w:r>
      <w:proofErr w:type="gramEnd"/>
      <w:r>
        <w:rPr>
          <w:rStyle w:val="Fettung"/>
          <w:b w:val="0"/>
        </w:rPr>
        <w:t xml:space="preserve"> on the interaction of two separate process steps: on the one hand, the existing plant is optimized with regard to reducing NOx and, on the other hand, the CO and VOC emissions are reliably removed in a specially designed </w:t>
      </w:r>
      <w:r>
        <w:rPr>
          <w:rStyle w:val="Fettung"/>
        </w:rPr>
        <w:t>Ecopure</w:t>
      </w:r>
      <w:r>
        <w:rPr>
          <w:rStyle w:val="Fettung"/>
          <w:b w:val="0"/>
          <w:vertAlign w:val="superscript"/>
        </w:rPr>
        <w:t>®</w:t>
      </w:r>
      <w:r>
        <w:rPr>
          <w:rStyle w:val="Fettung"/>
          <w:b w:val="0"/>
        </w:rPr>
        <w:t xml:space="preserve"> RTO. </w:t>
      </w:r>
      <w:r w:rsidR="00450E02">
        <w:rPr>
          <w:rStyle w:val="Fettung"/>
          <w:b w:val="0"/>
        </w:rPr>
        <w:t>Separating the processes</w:t>
      </w:r>
      <w:r w:rsidR="00657153">
        <w:rPr>
          <w:rStyle w:val="Fettung"/>
          <w:b w:val="0"/>
        </w:rPr>
        <w:t xml:space="preserve"> </w:t>
      </w:r>
      <w:r w:rsidR="00450E02">
        <w:rPr>
          <w:rStyle w:val="Fettung"/>
          <w:b w:val="0"/>
        </w:rPr>
        <w:t>reduces complications developed from combining the steps</w:t>
      </w:r>
      <w:r>
        <w:rPr>
          <w:rStyle w:val="Fettung"/>
          <w:b w:val="0"/>
        </w:rPr>
        <w:t>, which increases functional reliability.</w:t>
      </w:r>
    </w:p>
    <w:p w:rsidR="00D503CC" w:rsidRDefault="00D503CC">
      <w:pPr>
        <w:pStyle w:val="Flietext"/>
        <w:rPr>
          <w:rStyle w:val="Fettung"/>
        </w:rPr>
      </w:pPr>
    </w:p>
    <w:p w:rsidR="00D503CC" w:rsidRDefault="00DC354C">
      <w:pPr>
        <w:pStyle w:val="Flietext"/>
        <w:rPr>
          <w:rStyle w:val="Fettung"/>
        </w:rPr>
      </w:pPr>
      <w:r>
        <w:rPr>
          <w:rStyle w:val="Fettung"/>
        </w:rPr>
        <w:t>Jura-Cement-</w:t>
      </w:r>
      <w:proofErr w:type="spellStart"/>
      <w:r>
        <w:rPr>
          <w:rStyle w:val="Fettung"/>
        </w:rPr>
        <w:t>Fabriken</w:t>
      </w:r>
      <w:proofErr w:type="spellEnd"/>
      <w:r>
        <w:rPr>
          <w:rStyle w:val="Fettung"/>
        </w:rPr>
        <w:t xml:space="preserve"> AG </w:t>
      </w:r>
    </w:p>
    <w:p w:rsidR="00D503CC" w:rsidRDefault="00DC354C">
      <w:pPr>
        <w:pStyle w:val="Flietext"/>
      </w:pPr>
      <w:r>
        <w:t>Jura-Cement-</w:t>
      </w:r>
      <w:proofErr w:type="spellStart"/>
      <w:r>
        <w:t>Fabriken</w:t>
      </w:r>
      <w:proofErr w:type="spellEnd"/>
      <w:r>
        <w:t xml:space="preserve"> AG has two production plants and, with a </w:t>
      </w:r>
      <w:r w:rsidR="00450E02">
        <w:t xml:space="preserve">combined </w:t>
      </w:r>
      <w:r>
        <w:t>production capacity of more than 1 million metric tons of cement, is the second-largest cement producer in Switzerland. The company is part of the Swiss JURA Materials Group, which has been part of the international building material group CRH based in Dublin since 2000.</w:t>
      </w:r>
    </w:p>
    <w:p w:rsidR="00D503CC" w:rsidRDefault="00DC354C">
      <w:pPr>
        <w:pStyle w:val="Abbildung"/>
        <w:rPr>
          <w:b/>
          <w:spacing w:val="-2"/>
          <w:w w:val="101"/>
        </w:rPr>
      </w:pPr>
      <w:r>
        <w:rPr>
          <w:noProof/>
          <w:lang w:val="de-DE" w:eastAsia="de-DE"/>
        </w:rPr>
        <w:lastRenderedPageBreak/>
        <w:drawing>
          <wp:inline distT="0" distB="0" distL="0" distR="0">
            <wp:extent cx="4550735" cy="3413052"/>
            <wp:effectExtent l="0" t="0" r="2540" b="0"/>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Bild1.jpg"/>
                    <pic:cNvPicPr/>
                  </pic:nvPicPr>
                  <pic:blipFill>
                    <a:blip r:embed="rId8" cstate="print">
                      <a:extLst>
                        <a:ext uri="{28A0092B-C50C-407E-A947-70E740481C1C}">
                          <a14:useLocalDpi xmlns:a14="http://schemas.microsoft.com/office/drawing/2010/main"/>
                        </a:ext>
                      </a:extLst>
                    </a:blip>
                    <a:stretch>
                      <a:fillRect/>
                    </a:stretch>
                  </pic:blipFill>
                  <pic:spPr>
                    <a:xfrm>
                      <a:off x="0" y="0"/>
                      <a:ext cx="4558235" cy="3418677"/>
                    </a:xfrm>
                    <a:prstGeom prst="rect">
                      <a:avLst/>
                    </a:prstGeom>
                  </pic:spPr>
                </pic:pic>
              </a:graphicData>
            </a:graphic>
          </wp:inline>
        </w:drawing>
      </w:r>
      <w:r>
        <w:rPr>
          <w:rStyle w:val="Fettung"/>
        </w:rPr>
        <w:br/>
      </w:r>
      <w:r>
        <w:rPr>
          <w:rStyle w:val="Fettung"/>
        </w:rPr>
        <w:br/>
        <w:t>Picture 1</w:t>
      </w:r>
      <w:r>
        <w:t>: Cement factory of Jura-Cement-</w:t>
      </w:r>
      <w:proofErr w:type="spellStart"/>
      <w:r>
        <w:t>Fabriken</w:t>
      </w:r>
      <w:proofErr w:type="spellEnd"/>
      <w:r>
        <w:t xml:space="preserve"> AG (JCF) in </w:t>
      </w:r>
      <w:proofErr w:type="spellStart"/>
      <w:r>
        <w:t>Wildegg</w:t>
      </w:r>
      <w:proofErr w:type="spellEnd"/>
      <w:r>
        <w:t>/CH</w:t>
      </w:r>
    </w:p>
    <w:p w:rsidR="00D503CC" w:rsidRDefault="00101EC8">
      <w:pPr>
        <w:pStyle w:val="Flietext"/>
      </w:pPr>
      <w:r w:rsidRPr="00101EC8">
        <w:rPr>
          <w:noProof/>
          <w:lang w:val="de-DE" w:eastAsia="de-DE"/>
        </w:rPr>
        <w:drawing>
          <wp:inline distT="0" distB="0" distL="0" distR="0">
            <wp:extent cx="2461099" cy="3140015"/>
            <wp:effectExtent l="0" t="0" r="0" b="3810"/>
            <wp:docPr id="2" name="Grafik 2" descr="F:\MARKETING\ZB_Marketing\Presse\_Veroeffentlichungen\Fachartikel\2020\Jura Zement_CTS\final\Pressemappe\Press Kit Jura Cement EN\duerr-r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ARKETING\ZB_Marketing\Presse\_Veroeffentlichungen\Fachartikel\2020\Jura Zement_CTS\final\Pressemappe\Press Kit Jura Cement EN\duerr-rto.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462171" cy="3141383"/>
                    </a:xfrm>
                    <a:prstGeom prst="rect">
                      <a:avLst/>
                    </a:prstGeom>
                    <a:noFill/>
                    <a:ln>
                      <a:noFill/>
                    </a:ln>
                  </pic:spPr>
                </pic:pic>
              </a:graphicData>
            </a:graphic>
          </wp:inline>
        </w:drawing>
      </w:r>
    </w:p>
    <w:p w:rsidR="00D503CC" w:rsidRDefault="00DC354C">
      <w:pPr>
        <w:pStyle w:val="Abbildung"/>
        <w:rPr>
          <w:color w:val="auto"/>
        </w:rPr>
      </w:pPr>
      <w:r>
        <w:rPr>
          <w:rStyle w:val="Fettung"/>
          <w:color w:val="auto"/>
        </w:rPr>
        <w:t>Picture 2</w:t>
      </w:r>
      <w:r>
        <w:rPr>
          <w:color w:val="auto"/>
        </w:rPr>
        <w:t xml:space="preserve">: </w:t>
      </w:r>
      <w:r w:rsidR="00657153">
        <w:rPr>
          <w:color w:val="auto"/>
        </w:rPr>
        <w:t>D</w:t>
      </w:r>
      <w:r>
        <w:rPr>
          <w:color w:val="auto"/>
        </w:rPr>
        <w:t xml:space="preserve">esign of an </w:t>
      </w:r>
      <w:r>
        <w:rPr>
          <w:b/>
          <w:color w:val="auto"/>
        </w:rPr>
        <w:t>Ecopure</w:t>
      </w:r>
      <w:r>
        <w:rPr>
          <w:rFonts w:ascii="Arial" w:hAnsi="Arial"/>
          <w:b/>
          <w:color w:val="375169"/>
          <w:sz w:val="18"/>
          <w:shd w:val="clear" w:color="auto" w:fill="F6F7FB"/>
          <w:vertAlign w:val="superscript"/>
        </w:rPr>
        <w:t>®</w:t>
      </w:r>
      <w:r>
        <w:rPr>
          <w:rFonts w:ascii="Arial" w:hAnsi="Arial"/>
          <w:color w:val="375169"/>
          <w:sz w:val="18"/>
          <w:shd w:val="clear" w:color="auto" w:fill="F6F7FB"/>
        </w:rPr>
        <w:t xml:space="preserve"> </w:t>
      </w:r>
      <w:r>
        <w:rPr>
          <w:color w:val="auto"/>
        </w:rPr>
        <w:t>RTO system</w:t>
      </w:r>
    </w:p>
    <w:p w:rsidR="00D503CC" w:rsidRDefault="00DC354C">
      <w:pPr>
        <w:spacing w:line="360" w:lineRule="auto"/>
        <w:jc w:val="both"/>
        <w:rPr>
          <w:rFonts w:ascii="Arial" w:hAnsi="Arial" w:cs="Arial"/>
          <w:iCs/>
          <w:sz w:val="18"/>
          <w:szCs w:val="18"/>
        </w:rPr>
      </w:pPr>
      <w:r>
        <w:rPr>
          <w:rFonts w:ascii="Arial" w:hAnsi="Arial" w:cs="Arial"/>
          <w:iCs/>
          <w:sz w:val="18"/>
          <w:szCs w:val="18"/>
        </w:rPr>
        <w:lastRenderedPageBreak/>
        <w:t xml:space="preserve">The Dürr Group is one of the world's leading mechanical and plant engineering firms with extensive expertise in automation and digitalization/Industry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€ 3.92 billion in 2019. </w:t>
      </w:r>
      <w:r>
        <w:rPr>
          <w:rFonts w:ascii="Arial" w:hAnsi="Arial" w:cs="Arial"/>
          <w:iCs/>
          <w:sz w:val="18"/>
          <w:szCs w:val="18"/>
          <w:lang w:eastAsia="ja-JP"/>
        </w:rPr>
        <w:t>The company has around 16,200 employees and 112 business locations in 33 countries</w:t>
      </w:r>
      <w:r>
        <w:rPr>
          <w:rFonts w:ascii="Arial" w:hAnsi="Arial" w:cs="Arial"/>
          <w:iCs/>
          <w:sz w:val="18"/>
          <w:szCs w:val="18"/>
        </w:rPr>
        <w:t>. The Group operates in the market with the brands Dürr, Schenck and HOMAG and with five divisions:</w:t>
      </w:r>
    </w:p>
    <w:p w:rsidR="00D503CC" w:rsidRDefault="00DC354C">
      <w:pPr>
        <w:pStyle w:val="Listenabsatz"/>
        <w:numPr>
          <w:ilvl w:val="0"/>
          <w:numId w:val="19"/>
        </w:numPr>
        <w:tabs>
          <w:tab w:val="clear" w:pos="3572"/>
        </w:tabs>
        <w:spacing w:line="360" w:lineRule="auto"/>
        <w:jc w:val="both"/>
        <w:rPr>
          <w:rFonts w:ascii="Arial" w:hAnsi="Arial" w:cs="Arial"/>
          <w:iCs/>
          <w:sz w:val="18"/>
          <w:szCs w:val="18"/>
        </w:rPr>
      </w:pPr>
      <w:r>
        <w:rPr>
          <w:rFonts w:ascii="Arial" w:hAnsi="Arial" w:cs="Arial"/>
          <w:b/>
          <w:bCs/>
          <w:iCs/>
          <w:sz w:val="18"/>
          <w:szCs w:val="18"/>
        </w:rPr>
        <w:t>Paint and Final Assembly Systems:</w:t>
      </w:r>
      <w:r>
        <w:rPr>
          <w:rFonts w:ascii="Arial" w:hAnsi="Arial" w:cs="Arial"/>
          <w:iCs/>
          <w:sz w:val="18"/>
          <w:szCs w:val="18"/>
        </w:rPr>
        <w:t xml:space="preserve"> paint shops as well as final assembly, testing and filling technology for the automotive industry</w:t>
      </w:r>
    </w:p>
    <w:p w:rsidR="00D503CC" w:rsidRDefault="00DC354C">
      <w:pPr>
        <w:pStyle w:val="Listenabsatz"/>
        <w:numPr>
          <w:ilvl w:val="0"/>
          <w:numId w:val="19"/>
        </w:numPr>
        <w:tabs>
          <w:tab w:val="clear" w:pos="3572"/>
        </w:tabs>
        <w:spacing w:line="360" w:lineRule="auto"/>
        <w:jc w:val="both"/>
        <w:rPr>
          <w:rFonts w:ascii="Arial" w:hAnsi="Arial" w:cs="Arial"/>
          <w:iCs/>
          <w:sz w:val="18"/>
          <w:szCs w:val="18"/>
        </w:rPr>
      </w:pPr>
      <w:r>
        <w:rPr>
          <w:rFonts w:ascii="Arial" w:hAnsi="Arial" w:cs="Arial"/>
          <w:b/>
          <w:bCs/>
          <w:iCs/>
          <w:sz w:val="18"/>
          <w:szCs w:val="18"/>
        </w:rPr>
        <w:t xml:space="preserve">Application Technology: </w:t>
      </w:r>
      <w:r>
        <w:rPr>
          <w:rFonts w:ascii="Arial" w:hAnsi="Arial" w:cs="Arial"/>
          <w:iCs/>
          <w:sz w:val="18"/>
          <w:szCs w:val="18"/>
        </w:rPr>
        <w:t xml:space="preserve">robot technologies for the automated application of paint, sealants and adhesives </w:t>
      </w:r>
    </w:p>
    <w:p w:rsidR="00D503CC" w:rsidRDefault="00DC354C">
      <w:pPr>
        <w:pStyle w:val="Listenabsatz"/>
        <w:numPr>
          <w:ilvl w:val="0"/>
          <w:numId w:val="19"/>
        </w:numPr>
        <w:tabs>
          <w:tab w:val="clear" w:pos="3572"/>
        </w:tabs>
        <w:spacing w:line="360" w:lineRule="auto"/>
        <w:ind w:right="27"/>
        <w:jc w:val="both"/>
        <w:rPr>
          <w:rFonts w:ascii="Arial" w:hAnsi="Arial" w:cs="Arial"/>
          <w:sz w:val="18"/>
          <w:szCs w:val="18"/>
        </w:rPr>
      </w:pPr>
      <w:r>
        <w:rPr>
          <w:rFonts w:ascii="Arial" w:hAnsi="Arial" w:cs="Arial"/>
          <w:b/>
          <w:bCs/>
          <w:iCs/>
          <w:sz w:val="18"/>
          <w:szCs w:val="18"/>
        </w:rPr>
        <w:t>Clean Technology Systems:</w:t>
      </w:r>
      <w:r>
        <w:rPr>
          <w:rFonts w:ascii="Arial" w:hAnsi="Arial" w:cs="Arial"/>
          <w:iCs/>
          <w:sz w:val="18"/>
          <w:szCs w:val="18"/>
        </w:rPr>
        <w:t xml:space="preserve"> </w:t>
      </w:r>
      <w:r>
        <w:rPr>
          <w:rFonts w:ascii="Arial" w:hAnsi="Arial" w:cs="Arial"/>
          <w:sz w:val="18"/>
          <w:szCs w:val="18"/>
        </w:rPr>
        <w:t>air pollution control, noise abatement systems and coating systems for battery electrodes</w:t>
      </w:r>
    </w:p>
    <w:p w:rsidR="00D503CC" w:rsidRDefault="00DC354C">
      <w:pPr>
        <w:pStyle w:val="Listenabsatz"/>
        <w:numPr>
          <w:ilvl w:val="0"/>
          <w:numId w:val="19"/>
        </w:numPr>
        <w:tabs>
          <w:tab w:val="clear" w:pos="3572"/>
        </w:tabs>
        <w:spacing w:line="360" w:lineRule="auto"/>
        <w:jc w:val="both"/>
        <w:rPr>
          <w:rFonts w:ascii="Arial" w:hAnsi="Arial" w:cs="Arial"/>
          <w:sz w:val="18"/>
          <w:szCs w:val="18"/>
        </w:rPr>
      </w:pPr>
      <w:r>
        <w:rPr>
          <w:rFonts w:ascii="Arial" w:eastAsia="MS Mincho" w:hAnsi="Arial" w:cs="Arial"/>
          <w:b/>
          <w:bCs/>
          <w:iCs/>
          <w:sz w:val="18"/>
          <w:szCs w:val="18"/>
        </w:rPr>
        <w:t>Measuring and Process Systems:</w:t>
      </w:r>
      <w:r>
        <w:rPr>
          <w:rFonts w:ascii="Arial" w:eastAsia="MS Mincho" w:hAnsi="Arial" w:cs="Arial"/>
          <w:iCs/>
          <w:sz w:val="18"/>
          <w:szCs w:val="18"/>
        </w:rPr>
        <w:t xml:space="preserve"> balancing equipment and diagnostic technology </w:t>
      </w:r>
    </w:p>
    <w:p w:rsidR="00D503CC" w:rsidRDefault="00DC354C">
      <w:pPr>
        <w:pStyle w:val="Listenabsatz"/>
        <w:numPr>
          <w:ilvl w:val="0"/>
          <w:numId w:val="19"/>
        </w:numPr>
        <w:tabs>
          <w:tab w:val="clear" w:pos="3572"/>
        </w:tabs>
        <w:spacing w:line="360" w:lineRule="auto"/>
        <w:ind w:right="27"/>
        <w:jc w:val="both"/>
        <w:rPr>
          <w:rFonts w:ascii="Arial" w:hAnsi="Arial" w:cs="Arial"/>
          <w:sz w:val="18"/>
          <w:szCs w:val="18"/>
        </w:rPr>
      </w:pPr>
      <w:r>
        <w:rPr>
          <w:rFonts w:ascii="Arial" w:eastAsia="MS Mincho" w:hAnsi="Arial" w:cs="Arial"/>
          <w:b/>
          <w:bCs/>
          <w:iCs/>
          <w:sz w:val="18"/>
          <w:szCs w:val="18"/>
        </w:rPr>
        <w:t>Woodworking Machinery and Systems:</w:t>
      </w:r>
      <w:r>
        <w:rPr>
          <w:rFonts w:ascii="Arial" w:eastAsia="MS Mincho" w:hAnsi="Arial" w:cs="Arial"/>
          <w:iCs/>
          <w:sz w:val="18"/>
          <w:szCs w:val="18"/>
        </w:rPr>
        <w:t xml:space="preserve"> machinery and equipment for the woodworking industry</w:t>
      </w:r>
    </w:p>
    <w:p w:rsidR="00D503CC" w:rsidRDefault="00D503CC">
      <w:pPr>
        <w:pStyle w:val="Flietext"/>
      </w:pPr>
    </w:p>
    <w:p w:rsidR="00D503CC" w:rsidRDefault="00DC354C">
      <w:pPr>
        <w:spacing w:line="280" w:lineRule="atLeast"/>
        <w:rPr>
          <w:rStyle w:val="Fettung"/>
        </w:rPr>
      </w:pPr>
      <w:r>
        <w:rPr>
          <w:rStyle w:val="Fettung"/>
        </w:rPr>
        <w:t>Contact</w:t>
      </w:r>
    </w:p>
    <w:p w:rsidR="00D503CC" w:rsidRDefault="00DC354C">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rsidR="00D503CC" w:rsidRDefault="00DC354C">
      <w:pPr>
        <w:tabs>
          <w:tab w:val="left" w:pos="0"/>
          <w:tab w:val="left" w:pos="851"/>
          <w:tab w:val="left" w:pos="4253"/>
        </w:tabs>
        <w:spacing w:line="276" w:lineRule="auto"/>
        <w:ind w:right="284"/>
        <w:rPr>
          <w:rFonts w:ascii="Arial" w:hAnsi="Arial" w:cs="Arial"/>
        </w:rPr>
      </w:pPr>
      <w:r>
        <w:rPr>
          <w:rFonts w:ascii="Arial" w:hAnsi="Arial" w:cs="Arial"/>
        </w:rPr>
        <w:t>Kristin Roth</w:t>
      </w:r>
    </w:p>
    <w:p w:rsidR="00D503CC" w:rsidRDefault="00DC354C">
      <w:pPr>
        <w:tabs>
          <w:tab w:val="left" w:pos="0"/>
          <w:tab w:val="left" w:pos="851"/>
          <w:tab w:val="left" w:pos="4253"/>
        </w:tabs>
        <w:spacing w:line="276" w:lineRule="auto"/>
        <w:ind w:right="284"/>
        <w:rPr>
          <w:rFonts w:ascii="Arial" w:hAnsi="Arial" w:cs="Arial"/>
        </w:rPr>
      </w:pPr>
      <w:r>
        <w:rPr>
          <w:rFonts w:ascii="Arial" w:hAnsi="Arial" w:cs="Arial"/>
        </w:rPr>
        <w:t>Marketing</w:t>
      </w:r>
    </w:p>
    <w:p w:rsidR="00D503CC" w:rsidRDefault="00DC354C">
      <w:pPr>
        <w:tabs>
          <w:tab w:val="left" w:pos="0"/>
          <w:tab w:val="left" w:pos="851"/>
          <w:tab w:val="left" w:pos="4253"/>
        </w:tabs>
        <w:spacing w:line="276" w:lineRule="auto"/>
        <w:ind w:right="284"/>
        <w:rPr>
          <w:rFonts w:ascii="Arial" w:hAnsi="Arial" w:cs="Arial"/>
        </w:rPr>
      </w:pPr>
      <w:r>
        <w:rPr>
          <w:rFonts w:ascii="Arial" w:hAnsi="Arial" w:cs="Arial"/>
        </w:rPr>
        <w:t>Phone: +49 7142 78-4854</w:t>
      </w:r>
    </w:p>
    <w:p w:rsidR="00D503CC" w:rsidRDefault="00DC354C">
      <w:pPr>
        <w:tabs>
          <w:tab w:val="left" w:pos="0"/>
          <w:tab w:val="left" w:pos="851"/>
          <w:tab w:val="left" w:pos="4253"/>
        </w:tabs>
        <w:spacing w:line="276" w:lineRule="auto"/>
        <w:ind w:right="284"/>
        <w:rPr>
          <w:rFonts w:ascii="Arial" w:hAnsi="Arial" w:cs="Arial"/>
        </w:rPr>
      </w:pPr>
      <w:r>
        <w:rPr>
          <w:rFonts w:ascii="Arial" w:hAnsi="Arial" w:cs="Arial"/>
        </w:rPr>
        <w:t>E-Mail: kristin.roth@durr.com</w:t>
      </w:r>
    </w:p>
    <w:p w:rsidR="00D503CC" w:rsidRDefault="002C3B32">
      <w:pPr>
        <w:spacing w:line="280" w:lineRule="atLeast"/>
        <w:rPr>
          <w:rStyle w:val="Fettung"/>
          <w:b w:val="0"/>
        </w:rPr>
      </w:pPr>
      <w:hyperlink r:id="rId10" w:history="1">
        <w:r w:rsidR="00DC354C">
          <w:rPr>
            <w:rStyle w:val="Hyperlink"/>
            <w:rFonts w:ascii="Arial" w:eastAsia="Times New Roman" w:hAnsi="Arial" w:cs="Arial"/>
            <w:lang w:val="it-IT" w:eastAsia="de-DE"/>
          </w:rPr>
          <w:t>www.durr.com</w:t>
        </w:r>
      </w:hyperlink>
    </w:p>
    <w:p w:rsidR="00D503CC" w:rsidRDefault="00D503CC">
      <w:pPr>
        <w:pStyle w:val="Flietext"/>
      </w:pPr>
    </w:p>
    <w:sectPr w:rsidR="00D503CC">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54C" w:rsidRDefault="00DC354C">
      <w:r>
        <w:separator/>
      </w:r>
    </w:p>
  </w:endnote>
  <w:endnote w:type="continuationSeparator" w:id="0">
    <w:p w:rsidR="00DC354C" w:rsidRDefault="00DC3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3CC" w:rsidRDefault="00DC354C">
    <w:pPr>
      <w:pStyle w:val="Kopfzeile"/>
    </w:pPr>
    <w:r>
      <w:fldChar w:fldCharType="begin"/>
    </w:r>
    <w:r>
      <w:instrText xml:space="preserve"> IF  \* MERGEFORMAT </w:instrText>
    </w:r>
    <w:fldSimple w:instr=" NUMPAGES  \* MERGEFORMAT ">
      <w:r w:rsidR="002C3B32">
        <w:instrText>4</w:instrText>
      </w:r>
    </w:fldSimple>
    <w:r>
      <w:instrText>&gt;"1" "</w:instrText>
    </w:r>
    <w:r>
      <w:fldChar w:fldCharType="begin"/>
    </w:r>
    <w:r>
      <w:instrText xml:space="preserve"> PAGE  \* MERGEFORMAT </w:instrText>
    </w:r>
    <w:r>
      <w:fldChar w:fldCharType="separate"/>
    </w:r>
    <w:r w:rsidR="002C3B32">
      <w:instrText>4</w:instrText>
    </w:r>
    <w:r>
      <w:fldChar w:fldCharType="end"/>
    </w:r>
    <w:r>
      <w:instrText>/</w:instrText>
    </w:r>
    <w:fldSimple w:instr=" NUMPAGES  \* MERGEFORMAT ">
      <w:r w:rsidR="002C3B32">
        <w:instrText>4</w:instrText>
      </w:r>
    </w:fldSimple>
    <w:r>
      <w:instrText>" "</w:instrText>
    </w:r>
    <w:r>
      <w:fldChar w:fldCharType="separate"/>
    </w:r>
    <w:r w:rsidR="002C3B32">
      <w:t>4/4</w:t>
    </w:r>
    <w:r>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3CC" w:rsidRDefault="00DC354C">
    <w:pPr>
      <w:pStyle w:val="Kopfzeile"/>
    </w:pPr>
    <w:r>
      <w:fldChar w:fldCharType="begin"/>
    </w:r>
    <w:r>
      <w:instrText xml:space="preserve"> IF  \* MERGEFORMAT </w:instrText>
    </w:r>
    <w:fldSimple w:instr=" NUMPAGES  \* MERGEFORMAT ">
      <w:r w:rsidR="002C3B32">
        <w:instrText>4</w:instrText>
      </w:r>
    </w:fldSimple>
    <w:r>
      <w:instrText>&gt;"1" "</w:instrText>
    </w:r>
    <w:r>
      <w:fldChar w:fldCharType="begin"/>
    </w:r>
    <w:r>
      <w:instrText xml:space="preserve"> PAGE  \* MERGEFORMAT </w:instrText>
    </w:r>
    <w:r>
      <w:fldChar w:fldCharType="separate"/>
    </w:r>
    <w:r w:rsidR="002C3B32">
      <w:instrText>1</w:instrText>
    </w:r>
    <w:r>
      <w:fldChar w:fldCharType="end"/>
    </w:r>
    <w:r>
      <w:instrText>/</w:instrText>
    </w:r>
    <w:fldSimple w:instr=" NUMPAGES  \* MERGEFORMAT ">
      <w:r w:rsidR="002C3B32">
        <w:instrText>4</w:instrText>
      </w:r>
    </w:fldSimple>
    <w:r>
      <w:instrText>" "</w:instrText>
    </w:r>
    <w:r w:rsidR="002C3B32">
      <w:fldChar w:fldCharType="separate"/>
    </w:r>
    <w:r w:rsidR="002C3B32">
      <w:t>1/4</w:t>
    </w:r>
    <w:r>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54C" w:rsidRDefault="00DC354C">
      <w:r>
        <w:separator/>
      </w:r>
    </w:p>
  </w:footnote>
  <w:footnote w:type="continuationSeparator" w:id="0">
    <w:p w:rsidR="00DC354C" w:rsidRDefault="00DC3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3CC" w:rsidRDefault="00DC354C">
    <w:pPr>
      <w:pStyle w:val="Kopfzeile"/>
    </w:pPr>
    <w:r>
      <w:rPr>
        <w:lang w:val="de-DE"/>
      </w:rPr>
      <mc:AlternateContent>
        <mc:Choice Requires="wps">
          <w:drawing>
            <wp:anchor distT="0" distB="0" distL="114300" distR="114300" simplePos="0" relativeHeight="251674624" behindDoc="1" locked="0" layoutInCell="1" allowOverlap="1">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rsidR="00D503CC" w:rsidRDefault="00DC354C">
                          <w:pPr>
                            <w:pStyle w:val="Kontaktdaten"/>
                            <w:rPr>
                              <w:rStyle w:val="Fettung"/>
                              <w:bCs/>
                              <w:spacing w:val="2"/>
                              <w:w w:val="100"/>
                              <w:lang w:val="de-DE"/>
                            </w:rPr>
                          </w:pPr>
                          <w:r>
                            <w:rPr>
                              <w:rStyle w:val="Fettung"/>
                              <w:lang w:val="de-DE"/>
                            </w:rPr>
                            <w:t>Dürr Systems AG</w:t>
                          </w:r>
                        </w:p>
                        <w:p w:rsidR="00D503CC" w:rsidRPr="00657153" w:rsidRDefault="00DC354C">
                          <w:pPr>
                            <w:pStyle w:val="Kontaktdaten"/>
                            <w:rPr>
                              <w:lang w:val="de-DE"/>
                            </w:rPr>
                          </w:pPr>
                          <w:r>
                            <w:rPr>
                              <w:lang w:val="de-DE"/>
                            </w:rPr>
                            <w:t xml:space="preserve">Carl-Benz-Str. </w:t>
                          </w:r>
                          <w:r w:rsidRPr="00657153">
                            <w:rPr>
                              <w:lang w:val="de-DE"/>
                            </w:rPr>
                            <w:t>34</w:t>
                          </w:r>
                        </w:p>
                        <w:p w:rsidR="00D503CC" w:rsidRDefault="00DC354C">
                          <w:pPr>
                            <w:pStyle w:val="Kontaktdaten"/>
                            <w:rPr>
                              <w:lang w:val="de-DE"/>
                            </w:rPr>
                          </w:pPr>
                          <w:r>
                            <w:rPr>
                              <w:lang w:val="de-DE"/>
                            </w:rPr>
                            <w:t>74321 Bietigheim-Bissingen</w:t>
                          </w:r>
                        </w:p>
                        <w:p w:rsidR="00D503CC" w:rsidRDefault="00D503CC">
                          <w:pPr>
                            <w:pStyle w:val="Kontaktdaten"/>
                            <w:rPr>
                              <w:lang w:val="de-DE"/>
                            </w:rPr>
                          </w:pPr>
                        </w:p>
                        <w:p w:rsidR="00D503CC" w:rsidRDefault="00DC354C">
                          <w:pPr>
                            <w:pStyle w:val="Kontaktdaten"/>
                            <w:rPr>
                              <w:lang w:val="de-DE"/>
                            </w:rPr>
                          </w:pPr>
                          <w:r>
                            <w:rPr>
                              <w:lang w:val="de-DE"/>
                            </w:rPr>
                            <w:t xml:space="preserve">Tel.: +49 7142 78-0 </w:t>
                          </w:r>
                        </w:p>
                        <w:p w:rsidR="00D503CC" w:rsidRDefault="00DC354C">
                          <w:pPr>
                            <w:pStyle w:val="Kontaktdaten"/>
                            <w:rPr>
                              <w:lang w:val="de-DE"/>
                            </w:rPr>
                          </w:pPr>
                          <w:r>
                            <w:rPr>
                              <w:lang w:val="de-DE"/>
                            </w:rPr>
                            <w:t xml:space="preserve">Fax: +49 7142 78-2107 </w:t>
                          </w:r>
                        </w:p>
                        <w:p w:rsidR="00D503CC" w:rsidRDefault="00D503CC">
                          <w:pPr>
                            <w:pStyle w:val="Kontaktdaten"/>
                            <w:rPr>
                              <w:lang w:val="de-DE"/>
                            </w:rPr>
                          </w:pPr>
                        </w:p>
                        <w:p w:rsidR="00D503CC" w:rsidRDefault="00DC354C">
                          <w:pPr>
                            <w:pStyle w:val="Kontaktdaten"/>
                            <w:rPr>
                              <w:lang w:val="de-DE"/>
                            </w:rPr>
                          </w:pPr>
                          <w:r>
                            <w:rPr>
                              <w:lang w:val="de-DE"/>
                            </w:rPr>
                            <w:t xml:space="preserve">info@durr.com </w:t>
                          </w:r>
                        </w:p>
                        <w:p w:rsidR="00D503CC" w:rsidRDefault="00DC354C">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rsidR="00D503CC" w:rsidRDefault="00DC354C">
                    <w:pPr>
                      <w:pStyle w:val="Kontaktdaten"/>
                      <w:rPr>
                        <w:rStyle w:val="Fettung"/>
                        <w:bCs/>
                        <w:spacing w:val="2"/>
                        <w:w w:val="100"/>
                        <w:lang w:val="de-DE"/>
                      </w:rPr>
                    </w:pPr>
                    <w:r>
                      <w:rPr>
                        <w:rStyle w:val="Fettung"/>
                        <w:lang w:val="de-DE"/>
                      </w:rPr>
                      <w:t>Dürr Systems AG</w:t>
                    </w:r>
                  </w:p>
                  <w:p w:rsidR="00D503CC" w:rsidRPr="00657153" w:rsidRDefault="00DC354C">
                    <w:pPr>
                      <w:pStyle w:val="Kontaktdaten"/>
                      <w:rPr>
                        <w:lang w:val="de-DE"/>
                      </w:rPr>
                    </w:pPr>
                    <w:r>
                      <w:rPr>
                        <w:lang w:val="de-DE"/>
                      </w:rPr>
                      <w:t xml:space="preserve">Carl-Benz-Str. </w:t>
                    </w:r>
                    <w:r w:rsidRPr="00657153">
                      <w:rPr>
                        <w:lang w:val="de-DE"/>
                      </w:rPr>
                      <w:t>34</w:t>
                    </w:r>
                  </w:p>
                  <w:p w:rsidR="00D503CC" w:rsidRDefault="00DC354C">
                    <w:pPr>
                      <w:pStyle w:val="Kontaktdaten"/>
                      <w:rPr>
                        <w:lang w:val="de-DE"/>
                      </w:rPr>
                    </w:pPr>
                    <w:r>
                      <w:rPr>
                        <w:lang w:val="de-DE"/>
                      </w:rPr>
                      <w:t>74321 Bietigheim-Bissingen</w:t>
                    </w:r>
                  </w:p>
                  <w:p w:rsidR="00D503CC" w:rsidRDefault="00D503CC">
                    <w:pPr>
                      <w:pStyle w:val="Kontaktdaten"/>
                      <w:rPr>
                        <w:lang w:val="de-DE"/>
                      </w:rPr>
                    </w:pPr>
                  </w:p>
                  <w:p w:rsidR="00D503CC" w:rsidRDefault="00DC354C">
                    <w:pPr>
                      <w:pStyle w:val="Kontaktdaten"/>
                      <w:rPr>
                        <w:lang w:val="de-DE"/>
                      </w:rPr>
                    </w:pPr>
                    <w:r>
                      <w:rPr>
                        <w:lang w:val="de-DE"/>
                      </w:rPr>
                      <w:t xml:space="preserve">Tel.: +49 7142 78-0 </w:t>
                    </w:r>
                  </w:p>
                  <w:p w:rsidR="00D503CC" w:rsidRDefault="00DC354C">
                    <w:pPr>
                      <w:pStyle w:val="Kontaktdaten"/>
                      <w:rPr>
                        <w:lang w:val="de-DE"/>
                      </w:rPr>
                    </w:pPr>
                    <w:r>
                      <w:rPr>
                        <w:lang w:val="de-DE"/>
                      </w:rPr>
                      <w:t xml:space="preserve">Fax: +49 7142 78-2107 </w:t>
                    </w:r>
                  </w:p>
                  <w:p w:rsidR="00D503CC" w:rsidRDefault="00D503CC">
                    <w:pPr>
                      <w:pStyle w:val="Kontaktdaten"/>
                      <w:rPr>
                        <w:lang w:val="de-DE"/>
                      </w:rPr>
                    </w:pPr>
                  </w:p>
                  <w:p w:rsidR="00D503CC" w:rsidRDefault="00DC354C">
                    <w:pPr>
                      <w:pStyle w:val="Kontaktdaten"/>
                      <w:rPr>
                        <w:lang w:val="de-DE"/>
                      </w:rPr>
                    </w:pPr>
                    <w:r>
                      <w:rPr>
                        <w:lang w:val="de-DE"/>
                      </w:rPr>
                      <w:t xml:space="preserve">info@durr.com </w:t>
                    </w:r>
                  </w:p>
                  <w:p w:rsidR="00D503CC" w:rsidRDefault="00DC354C">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3CC" w:rsidRDefault="00DC354C">
    <w:pPr>
      <w:pStyle w:val="Kopfzeile"/>
    </w:pPr>
    <w:r>
      <w:rPr>
        <w:lang w:val="de-DE"/>
      </w:rPr>
      <w:drawing>
        <wp:anchor distT="0" distB="0" distL="114300" distR="114300" simplePos="0" relativeHeight="251665408" behindDoc="0" locked="0" layoutInCell="1" allowOverlap="1">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rsidR="00D503CC" w:rsidRDefault="00D503CC">
    <w:pPr>
      <w:pStyle w:val="Kopfzeile"/>
    </w:pPr>
  </w:p>
  <w:p w:rsidR="00D503CC" w:rsidRDefault="00D503CC">
    <w:pPr>
      <w:pStyle w:val="Kopfzeile"/>
    </w:pPr>
  </w:p>
  <w:p w:rsidR="00D503CC" w:rsidRDefault="00D503CC">
    <w:pPr>
      <w:pStyle w:val="Kopfzeile"/>
    </w:pPr>
  </w:p>
  <w:p w:rsidR="00D503CC" w:rsidRDefault="00D503CC"/>
  <w:p w:rsidR="00D503CC" w:rsidRDefault="00DC354C">
    <w:r>
      <w:rPr>
        <w:noProof/>
        <w:lang w:val="de-DE" w:eastAsia="de-DE"/>
      </w:rPr>
      <mc:AlternateContent>
        <mc:Choice Requires="wps">
          <w:drawing>
            <wp:anchor distT="0" distB="0" distL="114300" distR="114300" simplePos="0" relativeHeight="251672576" behindDoc="1" locked="0" layoutInCell="1" allowOverlap="1">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rsidR="00D503CC" w:rsidRDefault="00DC354C">
                          <w:pPr>
                            <w:pStyle w:val="Kontaktdaten"/>
                            <w:rPr>
                              <w:rStyle w:val="Fettung"/>
                              <w:bCs/>
                              <w:spacing w:val="2"/>
                              <w:w w:val="100"/>
                              <w:lang w:val="de-DE"/>
                            </w:rPr>
                          </w:pPr>
                          <w:r>
                            <w:rPr>
                              <w:rStyle w:val="Fettung"/>
                              <w:lang w:val="de-DE"/>
                            </w:rPr>
                            <w:t>Dürr Systems AG</w:t>
                          </w:r>
                        </w:p>
                        <w:p w:rsidR="00D503CC" w:rsidRPr="00657153" w:rsidRDefault="00DC354C">
                          <w:pPr>
                            <w:pStyle w:val="Kontaktdaten"/>
                            <w:rPr>
                              <w:lang w:val="de-DE"/>
                            </w:rPr>
                          </w:pPr>
                          <w:r>
                            <w:rPr>
                              <w:lang w:val="de-DE"/>
                            </w:rPr>
                            <w:t xml:space="preserve">Carl-Benz-Str. </w:t>
                          </w:r>
                          <w:r w:rsidRPr="00657153">
                            <w:rPr>
                              <w:lang w:val="de-DE"/>
                            </w:rPr>
                            <w:t>34</w:t>
                          </w:r>
                        </w:p>
                        <w:p w:rsidR="00D503CC" w:rsidRDefault="00DC354C">
                          <w:pPr>
                            <w:pStyle w:val="Kontaktdaten"/>
                            <w:rPr>
                              <w:lang w:val="de-DE"/>
                            </w:rPr>
                          </w:pPr>
                          <w:r>
                            <w:rPr>
                              <w:lang w:val="de-DE"/>
                            </w:rPr>
                            <w:t>74321 Bietigheim-Bissingen</w:t>
                          </w:r>
                        </w:p>
                        <w:p w:rsidR="00D503CC" w:rsidRDefault="00D503CC">
                          <w:pPr>
                            <w:pStyle w:val="Kontaktdaten"/>
                            <w:rPr>
                              <w:lang w:val="de-DE"/>
                            </w:rPr>
                          </w:pPr>
                        </w:p>
                        <w:p w:rsidR="00D503CC" w:rsidRDefault="00DC354C">
                          <w:pPr>
                            <w:pStyle w:val="Kontaktdaten"/>
                            <w:rPr>
                              <w:lang w:val="de-DE"/>
                            </w:rPr>
                          </w:pPr>
                          <w:r>
                            <w:rPr>
                              <w:lang w:val="de-DE"/>
                            </w:rPr>
                            <w:t xml:space="preserve">Tel.: +49 7142 78-0 </w:t>
                          </w:r>
                        </w:p>
                        <w:p w:rsidR="00D503CC" w:rsidRDefault="00DC354C">
                          <w:pPr>
                            <w:pStyle w:val="Kontaktdaten"/>
                            <w:rPr>
                              <w:lang w:val="de-DE"/>
                            </w:rPr>
                          </w:pPr>
                          <w:r>
                            <w:rPr>
                              <w:lang w:val="de-DE"/>
                            </w:rPr>
                            <w:t xml:space="preserve">Fax: +49 7142 78-2107 </w:t>
                          </w:r>
                        </w:p>
                        <w:p w:rsidR="00D503CC" w:rsidRDefault="00D503CC">
                          <w:pPr>
                            <w:pStyle w:val="Kontaktdaten"/>
                            <w:rPr>
                              <w:lang w:val="de-DE"/>
                            </w:rPr>
                          </w:pPr>
                        </w:p>
                        <w:p w:rsidR="00D503CC" w:rsidRDefault="00DC354C">
                          <w:pPr>
                            <w:pStyle w:val="Kontaktdaten"/>
                            <w:rPr>
                              <w:lang w:val="de-DE"/>
                            </w:rPr>
                          </w:pPr>
                          <w:r>
                            <w:rPr>
                              <w:lang w:val="de-DE"/>
                            </w:rPr>
                            <w:t xml:space="preserve">info@durr.com </w:t>
                          </w:r>
                        </w:p>
                        <w:p w:rsidR="00D503CC" w:rsidRDefault="00DC354C">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rsidR="00D503CC" w:rsidRDefault="00DC354C">
                    <w:pPr>
                      <w:pStyle w:val="Kontaktdaten"/>
                      <w:rPr>
                        <w:rStyle w:val="Fettung"/>
                        <w:bCs/>
                        <w:spacing w:val="2"/>
                        <w:w w:val="100"/>
                        <w:lang w:val="de-DE"/>
                      </w:rPr>
                    </w:pPr>
                    <w:r>
                      <w:rPr>
                        <w:rStyle w:val="Fettung"/>
                        <w:lang w:val="de-DE"/>
                      </w:rPr>
                      <w:t>Dürr Systems AG</w:t>
                    </w:r>
                  </w:p>
                  <w:p w:rsidR="00D503CC" w:rsidRPr="00657153" w:rsidRDefault="00DC354C">
                    <w:pPr>
                      <w:pStyle w:val="Kontaktdaten"/>
                      <w:rPr>
                        <w:lang w:val="de-DE"/>
                      </w:rPr>
                    </w:pPr>
                    <w:r>
                      <w:rPr>
                        <w:lang w:val="de-DE"/>
                      </w:rPr>
                      <w:t xml:space="preserve">Carl-Benz-Str. </w:t>
                    </w:r>
                    <w:r w:rsidRPr="00657153">
                      <w:rPr>
                        <w:lang w:val="de-DE"/>
                      </w:rPr>
                      <w:t>34</w:t>
                    </w:r>
                  </w:p>
                  <w:p w:rsidR="00D503CC" w:rsidRDefault="00DC354C">
                    <w:pPr>
                      <w:pStyle w:val="Kontaktdaten"/>
                      <w:rPr>
                        <w:lang w:val="de-DE"/>
                      </w:rPr>
                    </w:pPr>
                    <w:r>
                      <w:rPr>
                        <w:lang w:val="de-DE"/>
                      </w:rPr>
                      <w:t>74321 Bietigheim-Bissingen</w:t>
                    </w:r>
                  </w:p>
                  <w:p w:rsidR="00D503CC" w:rsidRDefault="00D503CC">
                    <w:pPr>
                      <w:pStyle w:val="Kontaktdaten"/>
                      <w:rPr>
                        <w:lang w:val="de-DE"/>
                      </w:rPr>
                    </w:pPr>
                  </w:p>
                  <w:p w:rsidR="00D503CC" w:rsidRDefault="00DC354C">
                    <w:pPr>
                      <w:pStyle w:val="Kontaktdaten"/>
                      <w:rPr>
                        <w:lang w:val="de-DE"/>
                      </w:rPr>
                    </w:pPr>
                    <w:r>
                      <w:rPr>
                        <w:lang w:val="de-DE"/>
                      </w:rPr>
                      <w:t xml:space="preserve">Tel.: +49 7142 78-0 </w:t>
                    </w:r>
                  </w:p>
                  <w:p w:rsidR="00D503CC" w:rsidRDefault="00DC354C">
                    <w:pPr>
                      <w:pStyle w:val="Kontaktdaten"/>
                      <w:rPr>
                        <w:lang w:val="de-DE"/>
                      </w:rPr>
                    </w:pPr>
                    <w:r>
                      <w:rPr>
                        <w:lang w:val="de-DE"/>
                      </w:rPr>
                      <w:t xml:space="preserve">Fax: +49 7142 78-2107 </w:t>
                    </w:r>
                  </w:p>
                  <w:p w:rsidR="00D503CC" w:rsidRDefault="00D503CC">
                    <w:pPr>
                      <w:pStyle w:val="Kontaktdaten"/>
                      <w:rPr>
                        <w:lang w:val="de-DE"/>
                      </w:rPr>
                    </w:pPr>
                  </w:p>
                  <w:p w:rsidR="00D503CC" w:rsidRDefault="00DC354C">
                    <w:pPr>
                      <w:pStyle w:val="Kontaktdaten"/>
                      <w:rPr>
                        <w:lang w:val="de-DE"/>
                      </w:rPr>
                    </w:pPr>
                    <w:r>
                      <w:rPr>
                        <w:lang w:val="de-DE"/>
                      </w:rPr>
                      <w:t xml:space="preserve">info@durr.com </w:t>
                    </w:r>
                  </w:p>
                  <w:p w:rsidR="00D503CC" w:rsidRDefault="00DC354C">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1"/>
  </w:num>
  <w:num w:numId="7">
    <w:abstractNumId w:val="18"/>
  </w:num>
  <w:num w:numId="8">
    <w:abstractNumId w:val="7"/>
  </w:num>
  <w:num w:numId="9">
    <w:abstractNumId w:val="17"/>
  </w:num>
  <w:num w:numId="10">
    <w:abstractNumId w:val="6"/>
  </w:num>
  <w:num w:numId="11">
    <w:abstractNumId w:val="0"/>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3CC"/>
    <w:rsid w:val="00021E28"/>
    <w:rsid w:val="000A17A0"/>
    <w:rsid w:val="00101EC8"/>
    <w:rsid w:val="0020585D"/>
    <w:rsid w:val="002C3B32"/>
    <w:rsid w:val="00450E02"/>
    <w:rsid w:val="005E6939"/>
    <w:rsid w:val="00657153"/>
    <w:rsid w:val="00BE3E39"/>
    <w:rsid w:val="00D503CC"/>
    <w:rsid w:val="00DC354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7D25B27"/>
  <w14:defaultImageDpi w14:val="32767"/>
  <w15:docId w15:val="{065AC4C6-C360-449F-B1F0-18DB338FD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pPr>
      <w:tabs>
        <w:tab w:val="clear" w:pos="4536"/>
      </w:tabs>
    </w:pPr>
  </w:style>
  <w:style w:type="character" w:customStyle="1" w:styleId="KopfzeileZchn">
    <w:name w:val="Kopfzeile Zchn"/>
    <w:basedOn w:val="Absatz-Standardschriftart"/>
    <w:link w:val="Kopfzeile"/>
    <w:uiPriority w:val="99"/>
    <w:rPr>
      <w:rFonts w:cs="Times New Roman (Textkörper CS)"/>
      <w:b/>
      <w:bCs/>
      <w:noProof/>
      <w:color w:val="000000"/>
      <w:sz w:val="14"/>
      <w:lang w:eastAsia="de-DE"/>
    </w:rPr>
  </w:style>
  <w:style w:type="paragraph" w:styleId="Fuzeile">
    <w:name w:val="footer"/>
    <w:basedOn w:val="Standard"/>
    <w:link w:val="FuzeileZchn"/>
    <w:uiPriority w:val="99"/>
    <w:unhideWhenUsed/>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Pr>
      <w:rFonts w:cs="Times New Roman (Textkörper CS)"/>
      <w:b/>
      <w:bCs/>
      <w:noProof/>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uiPriority w:val="99"/>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qFormat/>
    <w:pPr>
      <w:framePr w:wrap="around" w:vAnchor="page" w:hAnchor="page" w:x="625" w:y="2212"/>
      <w:spacing w:line="240" w:lineRule="auto"/>
      <w:suppressOverlap/>
    </w:pPr>
  </w:style>
  <w:style w:type="paragraph" w:customStyle="1" w:styleId="Titel-Headline">
    <w:name w:val="Titel-Headline"/>
    <w:basedOn w:val="Standard"/>
    <w:qFormat/>
    <w:pPr>
      <w:spacing w:after="1340" w:line="720" w:lineRule="atLeast"/>
    </w:pPr>
    <w:rPr>
      <w:b/>
      <w:color w:val="00468E" w:themeColor="accent1"/>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uiPriority w:val="1"/>
    <w:rPr>
      <w:b/>
      <w:bCs/>
      <w:caps/>
      <w:smallCaps w:val="0"/>
      <w:sz w:val="16"/>
      <w:szCs w:val="16"/>
    </w:rPr>
  </w:style>
  <w:style w:type="paragraph" w:customStyle="1" w:styleId="Titel-Subline">
    <w:name w:val="Titel-Subline"/>
    <w:basedOn w:val="Standard"/>
    <w:qFormat/>
    <w:pPr>
      <w:spacing w:after="560" w:line="400" w:lineRule="atLeast"/>
    </w:pPr>
    <w:rPr>
      <w:b/>
      <w:color w:val="00468E" w:themeColor="accent1"/>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style>
  <w:style w:type="paragraph" w:styleId="Listenabsatz">
    <w:name w:val="List Paragraph"/>
    <w:basedOn w:val="Standard"/>
    <w:uiPriority w:val="34"/>
    <w:qFormat/>
    <w:pPr>
      <w:ind w:left="720"/>
      <w:contextualSpacing/>
    </w:pPr>
  </w:style>
  <w:style w:type="paragraph" w:customStyle="1" w:styleId="Aufzhlungen1">
    <w:name w:val="Aufzählungen_1"/>
    <w:basedOn w:val="Flietext"/>
    <w:pPr>
      <w:numPr>
        <w:numId w:val="17"/>
      </w:numPr>
      <w:spacing w:line="240" w:lineRule="atLeast"/>
    </w:pPr>
    <w:rPr>
      <w:sz w:val="18"/>
      <w:szCs w:val="18"/>
    </w:rPr>
  </w:style>
  <w:style w:type="numbering" w:customStyle="1" w:styleId="AktuelleListe1">
    <w:name w:val="Aktuelle Liste1"/>
    <w:uiPriority w:val="99"/>
    <w:pPr>
      <w:numPr>
        <w:numId w:val="8"/>
      </w:numPr>
    </w:p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pPr>
      <w:numPr>
        <w:numId w:val="12"/>
      </w:numPr>
      <w:ind w:left="1474" w:hanging="227"/>
    </w:pPr>
  </w:style>
  <w:style w:type="paragraph" w:customStyle="1" w:styleId="AufzhlungZahl">
    <w:name w:val="Aufzählung_Zahl"/>
    <w:basedOn w:val="Flietext"/>
    <w:pPr>
      <w:numPr>
        <w:numId w:val="14"/>
      </w:numPr>
      <w:ind w:left="1248"/>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uiPriority w:val="39"/>
    <w:unhideWhenUsed/>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Pr>
      <w:color w:val="000000" w:themeColor="hyperlink"/>
      <w:u w:val="single"/>
    </w:rPr>
  </w:style>
  <w:style w:type="paragraph" w:styleId="Verzeichnis4">
    <w:name w:val="toc 4"/>
    <w:basedOn w:val="Standard"/>
    <w:next w:val="Standard"/>
    <w:autoRedefine/>
    <w:uiPriority w:val="39"/>
    <w:unhideWhenUsed/>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pPr>
      <w:tabs>
        <w:tab w:val="clear" w:pos="3572"/>
      </w:tabs>
    </w:pPr>
    <w:rPr>
      <w:rFonts w:cstheme="minorHAnsi"/>
      <w:szCs w:val="22"/>
    </w:rPr>
  </w:style>
  <w:style w:type="paragraph" w:styleId="Verzeichnis6">
    <w:name w:val="toc 6"/>
    <w:basedOn w:val="Standard"/>
    <w:next w:val="Standard"/>
    <w:autoRedefine/>
    <w:uiPriority w:val="39"/>
    <w:semiHidden/>
    <w:unhideWhenUsed/>
    <w:pPr>
      <w:tabs>
        <w:tab w:val="clear" w:pos="3572"/>
      </w:tabs>
    </w:pPr>
    <w:rPr>
      <w:rFonts w:cstheme="minorHAnsi"/>
      <w:szCs w:val="22"/>
    </w:rPr>
  </w:style>
  <w:style w:type="paragraph" w:styleId="Verzeichnis7">
    <w:name w:val="toc 7"/>
    <w:basedOn w:val="Standard"/>
    <w:next w:val="Standard"/>
    <w:autoRedefine/>
    <w:uiPriority w:val="39"/>
    <w:semiHidden/>
    <w:unhideWhenUsed/>
    <w:pPr>
      <w:tabs>
        <w:tab w:val="clear" w:pos="3572"/>
      </w:tabs>
    </w:pPr>
    <w:rPr>
      <w:rFonts w:cstheme="minorHAnsi"/>
      <w:szCs w:val="22"/>
    </w:rPr>
  </w:style>
  <w:style w:type="paragraph" w:styleId="Verzeichnis8">
    <w:name w:val="toc 8"/>
    <w:basedOn w:val="Standard"/>
    <w:next w:val="Standard"/>
    <w:autoRedefine/>
    <w:uiPriority w:val="39"/>
    <w:semiHidden/>
    <w:unhideWhenUsed/>
    <w:pPr>
      <w:tabs>
        <w:tab w:val="clear" w:pos="3572"/>
      </w:tabs>
    </w:pPr>
    <w:rPr>
      <w:rFonts w:cstheme="minorHAnsi"/>
      <w:szCs w:val="22"/>
    </w:rPr>
  </w:style>
  <w:style w:type="paragraph" w:styleId="Verzeichnis9">
    <w:name w:val="toc 9"/>
    <w:basedOn w:val="Standard"/>
    <w:next w:val="Standard"/>
    <w:autoRedefine/>
    <w:uiPriority w:val="39"/>
    <w:semiHidden/>
    <w:unhideWhenUsed/>
    <w:pPr>
      <w:tabs>
        <w:tab w:val="clear" w:pos="3572"/>
      </w:tabs>
    </w:pPr>
    <w:rPr>
      <w:rFonts w:cstheme="minorHAnsi"/>
      <w:szCs w:val="22"/>
    </w:rPr>
  </w:style>
  <w:style w:type="paragraph" w:customStyle="1" w:styleId="Details">
    <w:name w:val="Details"/>
    <w:basedOn w:val="Standard"/>
    <w:pPr>
      <w:spacing w:line="240" w:lineRule="atLeast"/>
    </w:pPr>
    <w:rPr>
      <w:b/>
      <w:bCs/>
      <w:color w:val="525F6B" w:themeColor="text1"/>
      <w:sz w:val="18"/>
      <w:szCs w:val="18"/>
    </w:rPr>
  </w:style>
  <w:style w:type="paragraph" w:customStyle="1" w:styleId="Kontaktdaten">
    <w:name w:val="Kontaktdaten"/>
    <w:basedOn w:val="Standard"/>
    <w:link w:val="KontaktdatenZchn"/>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Pr>
      <w:rFonts w:cs="Times New Roman (Textkörper CS)"/>
      <w:color w:val="3E3D40"/>
      <w:spacing w:val="2"/>
      <w:sz w:val="14"/>
    </w:rPr>
  </w:style>
  <w:style w:type="paragraph" w:customStyle="1" w:styleId="Linie">
    <w:name w:val="Linie"/>
    <w:basedOn w:val="Titel-Subline"/>
    <w:qFormat/>
    <w:pPr>
      <w:spacing w:after="60" w:line="240" w:lineRule="auto"/>
    </w:pPr>
    <w:rPr>
      <w:color w:val="000000"/>
    </w:rPr>
  </w:style>
  <w:style w:type="paragraph" w:customStyle="1" w:styleId="Dachzeile">
    <w:name w:val="Dachzeile"/>
    <w:basedOn w:val="Titel-Subline"/>
    <w:qFormat/>
    <w:pPr>
      <w:spacing w:after="200" w:line="260" w:lineRule="atLeast"/>
    </w:pPr>
    <w:rPr>
      <w:color w:val="000000"/>
      <w:sz w:val="20"/>
    </w:rPr>
  </w:style>
  <w:style w:type="paragraph" w:customStyle="1" w:styleId="InfoKontaktseite">
    <w:name w:val="Info_Kontaktseite"/>
    <w:basedOn w:val="Flietext"/>
    <w:qFormat/>
    <w:pPr>
      <w:pageBreakBefore/>
      <w:spacing w:line="240" w:lineRule="atLeast"/>
    </w:pPr>
    <w:rPr>
      <w:sz w:val="18"/>
    </w:rPr>
  </w:style>
  <w:style w:type="character" w:customStyle="1" w:styleId="intro">
    <w:name w:val="intro"/>
    <w:basedOn w:val="Absatz-Standardschriftart"/>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A8DBA-BE87-4DCA-B3A9-56F08BC12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602</Words>
  <Characters>3793</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10</cp:revision>
  <cp:lastPrinted>2019-05-29T11:27:00Z</cp:lastPrinted>
  <dcterms:created xsi:type="dcterms:W3CDTF">2020-12-04T09:08:00Z</dcterms:created>
  <dcterms:modified xsi:type="dcterms:W3CDTF">2021-01-11T14:48:00Z</dcterms:modified>
</cp:coreProperties>
</file>