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F50E4E0" w:rsidR="00EB19AD" w:rsidRPr="009000BC" w:rsidRDefault="00D34CE1" w:rsidP="00EB19AD">
      <w:pPr>
        <w:pStyle w:val="Titel-Headline"/>
      </w:pPr>
      <w:bookmarkStart w:id="0" w:name="Untertitel"/>
      <w:r>
        <w:t>Press release</w:t>
      </w:r>
    </w:p>
    <w:p w14:paraId="5FE12E56" w14:textId="77777777" w:rsidR="00CE71C0" w:rsidRPr="009000BC"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D706785"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02477321" w14:textId="491CBD74" w:rsidR="009000BC" w:rsidRPr="009000BC" w:rsidRDefault="000E5469" w:rsidP="009000BC">
      <w:pPr>
        <w:pStyle w:val="Dachzeile"/>
      </w:pPr>
      <w:bookmarkStart w:id="1" w:name="_Hlk96681447"/>
      <w:bookmarkEnd w:id="0"/>
      <w:r>
        <w:t>Smart software DXQanalyze impressed the jury in all categories</w:t>
      </w:r>
    </w:p>
    <w:bookmarkEnd w:id="1"/>
    <w:p w14:paraId="21E3D425" w14:textId="6E9CDC36" w:rsidR="00A624FA" w:rsidRPr="009000BC" w:rsidRDefault="000E5469" w:rsidP="00064547">
      <w:pPr>
        <w:pStyle w:val="Titel-Subline"/>
      </w:pPr>
      <w:r>
        <w:t>Dürr wins Microsoft Intelligent Manufacturing Award</w:t>
      </w:r>
    </w:p>
    <w:p w14:paraId="3C4E41B8" w14:textId="5C1E1D85" w:rsidR="00AF4F8B" w:rsidRPr="009000BC" w:rsidRDefault="00667E93" w:rsidP="00FA2184">
      <w:pPr>
        <w:pStyle w:val="Flietext"/>
        <w:rPr>
          <w:rStyle w:val="Fettung"/>
        </w:rPr>
      </w:pPr>
      <w:proofErr w:type="spellStart"/>
      <w:r>
        <w:rPr>
          <w:rStyle w:val="Fettung"/>
        </w:rPr>
        <w:t>Bietigheim-Bissingen</w:t>
      </w:r>
      <w:proofErr w:type="spellEnd"/>
      <w:r>
        <w:rPr>
          <w:rStyle w:val="Fettung"/>
        </w:rPr>
        <w:t>, 28</w:t>
      </w:r>
      <w:r w:rsidRPr="009000BC">
        <w:rPr>
          <w:rStyle w:val="Fettung"/>
        </w:rPr>
        <w:t>.</w:t>
      </w:r>
      <w:r>
        <w:rPr>
          <w:rStyle w:val="Fettung"/>
        </w:rPr>
        <w:t>02</w:t>
      </w:r>
      <w:r w:rsidRPr="009000BC">
        <w:rPr>
          <w:rStyle w:val="Fettung"/>
        </w:rPr>
        <w:t>.</w:t>
      </w:r>
      <w:r>
        <w:rPr>
          <w:rStyle w:val="Fettung"/>
        </w:rPr>
        <w:t>2022</w:t>
      </w:r>
      <w:r w:rsidRPr="009000BC">
        <w:rPr>
          <w:rStyle w:val="Fettung"/>
        </w:rPr>
        <w:t xml:space="preserve"> </w:t>
      </w:r>
      <w:r>
        <w:rPr>
          <w:rStyle w:val="Fettung"/>
        </w:rPr>
        <w:t xml:space="preserve">– </w:t>
      </w:r>
      <w:r w:rsidR="00E247CF">
        <w:rPr>
          <w:rStyle w:val="Fettung"/>
        </w:rPr>
        <w:t xml:space="preserve">Dürr has been successful in the Microsoft Intelligent Manufacturing Award, taking the overall prize with the software products from the DXQanalyze family. The smart software gathers available production data and evaluates it in order to develop appropriate actions to optimize production. Using machine learning, the software can deduce unknown correlations and patterns and identify potential faults in advance. </w:t>
      </w:r>
    </w:p>
    <w:p w14:paraId="213C051D" w14:textId="77777777" w:rsidR="00AF4F8B" w:rsidRPr="009000BC" w:rsidRDefault="00AF4F8B" w:rsidP="00FA2184">
      <w:pPr>
        <w:pStyle w:val="Flietext"/>
      </w:pPr>
    </w:p>
    <w:p w14:paraId="75CCF750" w14:textId="69F54E50" w:rsidR="00DC761D" w:rsidRPr="00E96590" w:rsidRDefault="00787336" w:rsidP="008E4DC9">
      <w:pPr>
        <w:pStyle w:val="Flietext"/>
      </w:pPr>
      <w:r>
        <w:t xml:space="preserve">The Microsoft Intelligent Manufacturing Award (MIMA), organized by Microsoft Germany and the management consultancy company Roland Berger, honors companies that are making a valuable contribution to the future of industry through innovative ideas and solutions. Prizes are awarded in five categories. There is also an overall prize for the company that impresses the jury across all categories. This year, Dürr Systems was named the overall winner for its </w:t>
      </w:r>
      <w:r>
        <w:rPr>
          <w:b/>
        </w:rPr>
        <w:t>DXQ</w:t>
      </w:r>
      <w:r>
        <w:t>analyze software products. “Winning the Microsoft Intelligent Manufacturing Award not only makes us very proud, but also strengthens us in our vision of a fully digitized paint shop,” says Dr. Jochen Weyrauch, CEO of Dürr Systems AG, pleased with the outstanding performance.</w:t>
      </w:r>
    </w:p>
    <w:p w14:paraId="3D5F21E0" w14:textId="77777777" w:rsidR="008E4DC9" w:rsidRPr="00E96590" w:rsidRDefault="008E4DC9" w:rsidP="008E4DC9">
      <w:pPr>
        <w:pStyle w:val="Flietext"/>
      </w:pPr>
    </w:p>
    <w:p w14:paraId="02F8DFB8" w14:textId="77777777" w:rsidR="00AB0A71" w:rsidRDefault="00AB0A71" w:rsidP="0026127D">
      <w:pPr>
        <w:pStyle w:val="Flietext"/>
        <w:rPr>
          <w:rStyle w:val="Fettung"/>
        </w:rPr>
      </w:pPr>
    </w:p>
    <w:p w14:paraId="1578C641" w14:textId="082D0FC1" w:rsidR="007208B7" w:rsidRDefault="007208B7">
      <w:pPr>
        <w:tabs>
          <w:tab w:val="clear" w:pos="3572"/>
        </w:tabs>
        <w:spacing w:line="240" w:lineRule="auto"/>
        <w:rPr>
          <w:rStyle w:val="Fettung"/>
        </w:rPr>
      </w:pPr>
      <w:r>
        <w:rPr>
          <w:rStyle w:val="Fettung"/>
        </w:rPr>
        <w:br w:type="page"/>
      </w:r>
    </w:p>
    <w:p w14:paraId="49F807A6" w14:textId="13C55C76" w:rsidR="0026127D" w:rsidRPr="009000BC" w:rsidRDefault="00F975E8" w:rsidP="0026127D">
      <w:pPr>
        <w:pStyle w:val="Flietext"/>
        <w:rPr>
          <w:rStyle w:val="Fettung"/>
        </w:rPr>
      </w:pPr>
      <w:r>
        <w:rPr>
          <w:rStyle w:val="Fettung"/>
        </w:rPr>
        <w:lastRenderedPageBreak/>
        <w:t>Gather, evaluate, predict</w:t>
      </w:r>
    </w:p>
    <w:p w14:paraId="009540C9" w14:textId="3FB5580D" w:rsidR="00E723B7" w:rsidRDefault="00E723B7" w:rsidP="00E723B7">
      <w:r>
        <w:t xml:space="preserve">The products from the </w:t>
      </w:r>
      <w:r>
        <w:rPr>
          <w:b/>
        </w:rPr>
        <w:t>DXQ</w:t>
      </w:r>
      <w:r>
        <w:t xml:space="preserve">analyze family gather available machine and plant data, like process and workpiece information, and evaluates it. Possible quality defects in workpieces as well as imminent wear on plant components can be identified at the point of origin, and appropriate actions can be defined. The data is visualized and can be historically evaluated over long periods of time, in some cases in real time. In combination with machine learning, large amounts of data including historical data can be used to continuously make accurate forecasts for the future. This is where the application </w:t>
      </w:r>
      <w:r>
        <w:rPr>
          <w:b/>
        </w:rPr>
        <w:t>DXQ</w:t>
      </w:r>
      <w:r>
        <w:t xml:space="preserve">equipment.analytics comes in. </w:t>
      </w:r>
      <w:r>
        <w:rPr>
          <w:b/>
        </w:rPr>
        <w:t>DXQ</w:t>
      </w:r>
      <w:r>
        <w:t xml:space="preserve">plant.analytics analyzes the data and the documented workpiece quality on a superordinate level, and in this way can draw conclusions about the operation of individual systems along the value chain. Historical data on workpiece quality is used as a basis for defining patterns and establishing correlations to machine and system states. In this way it is possible to adjust the plant operation at an early stage in order to increase the painting quality in production. </w:t>
      </w:r>
    </w:p>
    <w:p w14:paraId="674DBAB2" w14:textId="77777777" w:rsidR="00E723B7" w:rsidRDefault="00E723B7" w:rsidP="00E723B7"/>
    <w:p w14:paraId="14373295" w14:textId="2A033444" w:rsidR="00E723B7" w:rsidRPr="00E723B7" w:rsidRDefault="00E723B7" w:rsidP="00E723B7">
      <w:pPr>
        <w:rPr>
          <w:b/>
          <w:bCs/>
        </w:rPr>
      </w:pPr>
      <w:r>
        <w:rPr>
          <w:b/>
        </w:rPr>
        <w:t>Machine learning ensures greater transparency</w:t>
      </w:r>
    </w:p>
    <w:p w14:paraId="5A8760EA" w14:textId="39520A62" w:rsidR="0002273A" w:rsidRDefault="00273001" w:rsidP="00E723B7">
      <w:r>
        <w:t xml:space="preserve">Using machine learning methods, the software products can identify and predict wear on components and anomalies in production systems on the basis of rules and data. This takes transparency about the operating behavior of machines and systems to a whole new level. </w:t>
      </w:r>
      <w:r>
        <w:rPr>
          <w:b/>
        </w:rPr>
        <w:t>DXQ</w:t>
      </w:r>
      <w:r>
        <w:t xml:space="preserve">analyze provides information based on specific systems and uses, enabling it, for example, to forecast the remaining service life of system components or establish links between quality results and machining processes. </w:t>
      </w:r>
    </w:p>
    <w:p w14:paraId="59AEC49F" w14:textId="77777777" w:rsidR="00E723B7" w:rsidRPr="009000BC" w:rsidRDefault="00E723B7" w:rsidP="00E723B7"/>
    <w:p w14:paraId="169DC574" w14:textId="492B73F9" w:rsidR="0002273A" w:rsidRPr="009000BC" w:rsidRDefault="00152943" w:rsidP="00FB3D58">
      <w:pPr>
        <w:rPr>
          <w:rStyle w:val="Fettung"/>
        </w:rPr>
      </w:pPr>
      <w:r>
        <w:rPr>
          <w:rStyle w:val="Fettung"/>
        </w:rPr>
        <w:t>Contribution to digitization impresses jury across all categories</w:t>
      </w:r>
    </w:p>
    <w:p w14:paraId="5571C5C7" w14:textId="17DE7157" w:rsidR="00B42DD0" w:rsidRDefault="00152943" w:rsidP="00E96590">
      <w:r>
        <w:t xml:space="preserve">The award focuses on products that offer pioneering solutions for industrial production. In a selection process consisting of several stages, </w:t>
      </w:r>
      <w:r>
        <w:rPr>
          <w:b/>
        </w:rPr>
        <w:t>DXQ</w:t>
      </w:r>
      <w:r>
        <w:t xml:space="preserve">analyze impressed the jury across all categories: “What is impressive about the Dürr solution is the level of maturity already demonstrated by the AI and the forecasting of anomalies. This technological development will permit enormous cost savings. Production plant failures will be reduced as well as material rejects,” says jury member Prof. Dr. Oliver Niggemann of the Institute of </w:t>
      </w:r>
      <w:r>
        <w:lastRenderedPageBreak/>
        <w:t xml:space="preserve">Automation Technology at the Helmut Schmidt University / University of the German Federal Armed Forces Hamburg, in praising the smart software. </w:t>
      </w:r>
    </w:p>
    <w:p w14:paraId="5E033A9C" w14:textId="77777777" w:rsidR="00F50FD3" w:rsidRDefault="00F50FD3" w:rsidP="00E96590"/>
    <w:p w14:paraId="767F4360" w14:textId="6158E4F3" w:rsidR="00403074" w:rsidRDefault="00B42DD0" w:rsidP="00E96590">
      <w:pPr>
        <w:rPr>
          <w:noProof/>
        </w:rPr>
      </w:pPr>
      <w:r>
        <w:t xml:space="preserve">The software can be used in new and existing systems, depending on the application. Installation on individual systems (on edge), in a company’s internal network (on premise), or in a cloud environment is supported. The software can be integrated in different IT systems and adapted to customers’ different architectural requirements. </w:t>
      </w:r>
    </w:p>
    <w:p w14:paraId="2A5420E2" w14:textId="0210A65B" w:rsidR="00403074" w:rsidRDefault="00403074" w:rsidP="00E96590">
      <w:pPr>
        <w:rPr>
          <w:noProof/>
          <w:lang w:eastAsia="de-DE"/>
        </w:rPr>
      </w:pPr>
    </w:p>
    <w:p w14:paraId="2F7E9C2B" w14:textId="1823CAA1" w:rsidR="00403074" w:rsidRDefault="00667E93" w:rsidP="00E96590">
      <w:pPr>
        <w:rPr>
          <w:noProof/>
          <w:lang w:eastAsia="de-DE"/>
        </w:rPr>
      </w:pPr>
      <w:r w:rsidRPr="009000BC">
        <w:rPr>
          <w:noProof/>
          <w:lang w:eastAsia="de-DE"/>
        </w:rPr>
        <w:drawing>
          <wp:inline distT="0" distB="0" distL="0" distR="0" wp14:anchorId="30214ED7" wp14:editId="08DA6B78">
            <wp:extent cx="3810000" cy="21336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Grafik 29"/>
                    <pic:cNvPicPr/>
                  </pic:nvPicPr>
                  <pic:blipFill>
                    <a:blip r:embed="rId8" cstate="screen">
                      <a:extLst>
                        <a:ext uri="{28A0092B-C50C-407E-A947-70E740481C1C}">
                          <a14:useLocalDpi xmlns:a14="http://schemas.microsoft.com/office/drawing/2010/main"/>
                        </a:ext>
                      </a:extLst>
                    </a:blip>
                    <a:stretch>
                      <a:fillRect/>
                    </a:stretch>
                  </pic:blipFill>
                  <pic:spPr>
                    <a:xfrm>
                      <a:off x="0" y="0"/>
                      <a:ext cx="3810788" cy="2134041"/>
                    </a:xfrm>
                    <a:prstGeom prst="rect">
                      <a:avLst/>
                    </a:prstGeom>
                  </pic:spPr>
                </pic:pic>
              </a:graphicData>
            </a:graphic>
          </wp:inline>
        </w:drawing>
      </w:r>
    </w:p>
    <w:p w14:paraId="3585FDCD" w14:textId="77777777" w:rsidR="00403074" w:rsidRDefault="00403074" w:rsidP="00E96590">
      <w:pPr>
        <w:rPr>
          <w:noProof/>
          <w:lang w:eastAsia="de-DE"/>
        </w:rPr>
      </w:pPr>
    </w:p>
    <w:p w14:paraId="764AC32F" w14:textId="11ED72B3" w:rsidR="00403074" w:rsidRDefault="00403074" w:rsidP="00403074"/>
    <w:p w14:paraId="400B1DA8" w14:textId="7A81AA20" w:rsidR="004F65B3" w:rsidRPr="00F55E71" w:rsidRDefault="00403074" w:rsidP="00403074">
      <w:pPr>
        <w:rPr>
          <w:b/>
          <w:bCs/>
          <w:sz w:val="17"/>
          <w:szCs w:val="17"/>
        </w:rPr>
      </w:pPr>
      <w:bookmarkStart w:id="2" w:name="_Hlk96677945"/>
      <w:r>
        <w:rPr>
          <w:rStyle w:val="Fettung"/>
          <w:sz w:val="17"/>
        </w:rPr>
        <w:t>Picture 1</w:t>
      </w:r>
      <w:r>
        <w:rPr>
          <w:sz w:val="17"/>
        </w:rPr>
        <w:t>:</w:t>
      </w:r>
      <w:r>
        <w:rPr>
          <w:b/>
          <w:sz w:val="17"/>
        </w:rPr>
        <w:t xml:space="preserve"> </w:t>
      </w:r>
      <w:r w:rsidRPr="00F55E71">
        <w:rPr>
          <w:sz w:val="17"/>
          <w:szCs w:val="17"/>
        </w:rPr>
        <w:t>Products from the DXQanalyze family gather and evaluate available data.</w:t>
      </w:r>
      <w:bookmarkEnd w:id="2"/>
    </w:p>
    <w:p w14:paraId="3CB4B34E" w14:textId="7DFEF2D0" w:rsidR="00476746" w:rsidRPr="00906D0C" w:rsidRDefault="00667E93" w:rsidP="00B42DD0">
      <w:pPr>
        <w:pStyle w:val="Flietext"/>
      </w:pPr>
      <w:r>
        <w:rPr>
          <w:noProof/>
        </w:rPr>
        <w:lastRenderedPageBreak/>
        <w:drawing>
          <wp:inline distT="0" distB="0" distL="0" distR="0" wp14:anchorId="38B5FF70" wp14:editId="3915387D">
            <wp:extent cx="3870960" cy="2906216"/>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874406" cy="2908803"/>
                    </a:xfrm>
                    <a:prstGeom prst="rect">
                      <a:avLst/>
                    </a:prstGeom>
                    <a:noFill/>
                    <a:ln>
                      <a:noFill/>
                    </a:ln>
                  </pic:spPr>
                </pic:pic>
              </a:graphicData>
            </a:graphic>
          </wp:inline>
        </w:drawing>
      </w:r>
    </w:p>
    <w:p w14:paraId="60E75C27" w14:textId="50F7838D" w:rsidR="00C47BC1" w:rsidRDefault="00743165" w:rsidP="00403074">
      <w:pPr>
        <w:pStyle w:val="Flietext"/>
        <w:spacing w:line="276" w:lineRule="auto"/>
        <w:rPr>
          <w:sz w:val="17"/>
          <w:szCs w:val="17"/>
        </w:rPr>
      </w:pPr>
      <w:r>
        <w:rPr>
          <w:rStyle w:val="Fettung"/>
          <w:sz w:val="17"/>
        </w:rPr>
        <w:t>Picture 2</w:t>
      </w:r>
      <w:r>
        <w:rPr>
          <w:sz w:val="17"/>
        </w:rPr>
        <w:t>: Gerhard Alonso Garcia, Vice President MES &amp; Controls (left), Dr. Simon Alt, Manager MES &amp; IIoT (center), and Walter Schubert, Manager Business Development &amp; PreSales Digital Solutions (right) see the award as an acknowledgment of their work.</w:t>
      </w:r>
    </w:p>
    <w:p w14:paraId="427E8B65" w14:textId="77777777" w:rsidR="00403074" w:rsidRDefault="00403074" w:rsidP="00403074">
      <w:pPr>
        <w:pStyle w:val="Flietext"/>
        <w:spacing w:line="276" w:lineRule="auto"/>
        <w:rPr>
          <w:sz w:val="17"/>
          <w:szCs w:val="17"/>
        </w:rPr>
      </w:pPr>
    </w:p>
    <w:p w14:paraId="3C1A4CBF" w14:textId="326DBF89" w:rsidR="00403074" w:rsidRDefault="00667E93" w:rsidP="00C47BC1">
      <w:pPr>
        <w:pStyle w:val="Flietext"/>
        <w:rPr>
          <w:sz w:val="17"/>
          <w:szCs w:val="17"/>
        </w:rPr>
      </w:pPr>
      <w:r>
        <w:rPr>
          <w:noProof/>
          <w:sz w:val="17"/>
          <w:szCs w:val="17"/>
        </w:rPr>
        <w:drawing>
          <wp:inline distT="0" distB="0" distL="0" distR="0" wp14:anchorId="3759AE6E" wp14:editId="06858CA1">
            <wp:extent cx="3931920" cy="20421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936580" cy="2044580"/>
                    </a:xfrm>
                    <a:prstGeom prst="rect">
                      <a:avLst/>
                    </a:prstGeom>
                    <a:noFill/>
                    <a:ln>
                      <a:noFill/>
                    </a:ln>
                  </pic:spPr>
                </pic:pic>
              </a:graphicData>
            </a:graphic>
          </wp:inline>
        </w:drawing>
      </w:r>
    </w:p>
    <w:p w14:paraId="5952DCEB" w14:textId="379CABD5" w:rsidR="00403074" w:rsidRDefault="00403074" w:rsidP="00403074">
      <w:pPr>
        <w:pStyle w:val="Flietext"/>
        <w:rPr>
          <w:sz w:val="17"/>
          <w:szCs w:val="17"/>
        </w:rPr>
      </w:pPr>
      <w:r>
        <w:rPr>
          <w:rStyle w:val="Fettung"/>
          <w:sz w:val="17"/>
        </w:rPr>
        <w:t>Picture 3</w:t>
      </w:r>
      <w:r>
        <w:rPr>
          <w:sz w:val="17"/>
        </w:rPr>
        <w:t>: Smart software DXQanalyze impressed the jury in all categories</w:t>
      </w:r>
    </w:p>
    <w:p w14:paraId="0FE337DF" w14:textId="77777777" w:rsidR="00403074" w:rsidRPr="00403074" w:rsidRDefault="00403074" w:rsidP="00C47BC1">
      <w:pPr>
        <w:pStyle w:val="Flietext"/>
        <w:rPr>
          <w:sz w:val="17"/>
          <w:szCs w:val="17"/>
        </w:rPr>
      </w:pPr>
    </w:p>
    <w:p w14:paraId="416045C1" w14:textId="77777777" w:rsidR="00AB0A71" w:rsidRDefault="00AB0A71" w:rsidP="00C47BC1">
      <w:pPr>
        <w:pStyle w:val="Flietext"/>
        <w:spacing w:line="276" w:lineRule="auto"/>
        <w:rPr>
          <w:rStyle w:val="DisclaimerZchn"/>
          <w:color w:val="auto"/>
          <w:sz w:val="18"/>
          <w:szCs w:val="18"/>
        </w:rPr>
      </w:pPr>
    </w:p>
    <w:p w14:paraId="3EC5B4B6" w14:textId="77777777" w:rsidR="00F55E71" w:rsidRDefault="00F55E71" w:rsidP="00667E93">
      <w:pPr>
        <w:spacing w:line="360" w:lineRule="auto"/>
        <w:rPr>
          <w:rFonts w:ascii="Arial" w:hAnsi="Arial" w:cs="Arial"/>
          <w:iCs/>
          <w:sz w:val="17"/>
          <w:szCs w:val="17"/>
        </w:rPr>
      </w:pPr>
    </w:p>
    <w:p w14:paraId="20F32B37" w14:textId="77777777" w:rsidR="00F55E71" w:rsidRDefault="00F55E71" w:rsidP="00667E93">
      <w:pPr>
        <w:spacing w:line="360" w:lineRule="auto"/>
        <w:rPr>
          <w:rFonts w:ascii="Arial" w:hAnsi="Arial" w:cs="Arial"/>
          <w:iCs/>
          <w:sz w:val="17"/>
          <w:szCs w:val="17"/>
        </w:rPr>
      </w:pPr>
    </w:p>
    <w:p w14:paraId="3D24FEDF" w14:textId="77777777" w:rsidR="00F55E71" w:rsidRDefault="00F55E71" w:rsidP="00667E93">
      <w:pPr>
        <w:spacing w:line="360" w:lineRule="auto"/>
        <w:rPr>
          <w:rFonts w:ascii="Arial" w:hAnsi="Arial" w:cs="Arial"/>
          <w:iCs/>
          <w:sz w:val="17"/>
          <w:szCs w:val="17"/>
        </w:rPr>
      </w:pPr>
    </w:p>
    <w:p w14:paraId="57BBCE61" w14:textId="77777777" w:rsidR="00F55E71" w:rsidRDefault="00F55E71" w:rsidP="00667E93">
      <w:pPr>
        <w:spacing w:line="360" w:lineRule="auto"/>
        <w:rPr>
          <w:rFonts w:ascii="Arial" w:hAnsi="Arial" w:cs="Arial"/>
          <w:iCs/>
          <w:sz w:val="17"/>
          <w:szCs w:val="17"/>
        </w:rPr>
      </w:pPr>
    </w:p>
    <w:p w14:paraId="638A4E18" w14:textId="77777777" w:rsidR="00F55E71" w:rsidRDefault="00F55E71" w:rsidP="00667E93">
      <w:pPr>
        <w:spacing w:line="360" w:lineRule="auto"/>
        <w:rPr>
          <w:rFonts w:ascii="Arial" w:hAnsi="Arial" w:cs="Arial"/>
          <w:iCs/>
          <w:sz w:val="17"/>
          <w:szCs w:val="17"/>
        </w:rPr>
      </w:pPr>
    </w:p>
    <w:p w14:paraId="32B7D4A2" w14:textId="77777777" w:rsidR="00F55E71" w:rsidRDefault="00F55E71" w:rsidP="00667E93">
      <w:pPr>
        <w:spacing w:line="360" w:lineRule="auto"/>
        <w:rPr>
          <w:rFonts w:ascii="Arial" w:hAnsi="Arial" w:cs="Arial"/>
          <w:iCs/>
          <w:sz w:val="17"/>
          <w:szCs w:val="17"/>
        </w:rPr>
      </w:pPr>
    </w:p>
    <w:p w14:paraId="4A5DDEEC" w14:textId="721535A4" w:rsidR="00667E93" w:rsidRPr="004836E7" w:rsidRDefault="00667E93" w:rsidP="00667E93">
      <w:pPr>
        <w:spacing w:line="360" w:lineRule="auto"/>
        <w:rPr>
          <w:rFonts w:ascii="Arial" w:hAnsi="Arial" w:cs="Arial"/>
          <w:iCs/>
          <w:sz w:val="17"/>
          <w:szCs w:val="17"/>
        </w:rPr>
      </w:pPr>
      <w:r w:rsidRPr="004836E7">
        <w:rPr>
          <w:rFonts w:ascii="Arial" w:hAnsi="Arial" w:cs="Arial"/>
          <w:iCs/>
          <w:sz w:val="17"/>
          <w:szCs w:val="17"/>
        </w:rPr>
        <w:lastRenderedPageBreak/>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technology and woodworking industries. It generated sales of € 3.54 billion in 2021. </w:t>
      </w:r>
      <w:r w:rsidRPr="004836E7">
        <w:rPr>
          <w:rFonts w:ascii="Arial" w:hAnsi="Arial" w:cs="Arial"/>
          <w:iCs/>
          <w:sz w:val="17"/>
          <w:szCs w:val="17"/>
          <w:lang w:eastAsia="ja-JP"/>
        </w:rPr>
        <w:t>The company has around 17,800 employees and 120 business locations in 33 countries</w:t>
      </w:r>
      <w:r w:rsidRPr="004836E7">
        <w:rPr>
          <w:rFonts w:ascii="Arial" w:hAnsi="Arial" w:cs="Arial"/>
          <w:iCs/>
          <w:sz w:val="17"/>
          <w:szCs w:val="17"/>
        </w:rPr>
        <w:t>. The Dürr Group operates in the market with the brands Dürr, Schenck and HOMAG and with five divisions:</w:t>
      </w:r>
    </w:p>
    <w:p w14:paraId="0E3DD363" w14:textId="77777777" w:rsidR="00667E93" w:rsidRPr="004836E7" w:rsidRDefault="00667E93" w:rsidP="00667E93">
      <w:pPr>
        <w:pStyle w:val="Listenabsatz"/>
        <w:numPr>
          <w:ilvl w:val="0"/>
          <w:numId w:val="18"/>
        </w:numPr>
        <w:tabs>
          <w:tab w:val="clear" w:pos="3572"/>
        </w:tabs>
        <w:spacing w:line="360" w:lineRule="auto"/>
        <w:rPr>
          <w:rFonts w:ascii="Arial" w:hAnsi="Arial" w:cs="Arial"/>
          <w:iCs/>
          <w:sz w:val="17"/>
          <w:szCs w:val="17"/>
        </w:rPr>
      </w:pPr>
      <w:r w:rsidRPr="004836E7">
        <w:rPr>
          <w:rFonts w:ascii="Arial" w:hAnsi="Arial" w:cs="Arial"/>
          <w:b/>
          <w:bCs/>
          <w:iCs/>
          <w:sz w:val="17"/>
          <w:szCs w:val="17"/>
        </w:rPr>
        <w:t>Paint and Final Assembly Systems:</w:t>
      </w:r>
      <w:r w:rsidRPr="004836E7">
        <w:rPr>
          <w:rFonts w:ascii="Arial" w:hAnsi="Arial" w:cs="Arial"/>
          <w:iCs/>
          <w:sz w:val="17"/>
          <w:szCs w:val="17"/>
        </w:rPr>
        <w:t xml:space="preserve"> paint shops as well as final assembly, testing and filling technology for the automotive industry, assembly and test systems for medical devices</w:t>
      </w:r>
    </w:p>
    <w:p w14:paraId="74E333A9" w14:textId="77777777" w:rsidR="00667E93" w:rsidRPr="004836E7" w:rsidRDefault="00667E93" w:rsidP="00667E93">
      <w:pPr>
        <w:pStyle w:val="Listenabsatz"/>
        <w:numPr>
          <w:ilvl w:val="0"/>
          <w:numId w:val="18"/>
        </w:numPr>
        <w:tabs>
          <w:tab w:val="clear" w:pos="3572"/>
        </w:tabs>
        <w:spacing w:line="360" w:lineRule="auto"/>
        <w:rPr>
          <w:rFonts w:ascii="Arial" w:hAnsi="Arial" w:cs="Arial"/>
          <w:iCs/>
          <w:sz w:val="17"/>
          <w:szCs w:val="17"/>
        </w:rPr>
      </w:pPr>
      <w:r w:rsidRPr="004836E7">
        <w:rPr>
          <w:rFonts w:ascii="Arial" w:hAnsi="Arial" w:cs="Arial"/>
          <w:b/>
          <w:bCs/>
          <w:iCs/>
          <w:sz w:val="17"/>
          <w:szCs w:val="17"/>
        </w:rPr>
        <w:t xml:space="preserve">Application Technology: </w:t>
      </w:r>
      <w:r w:rsidRPr="004836E7">
        <w:rPr>
          <w:rFonts w:ascii="Arial" w:hAnsi="Arial" w:cs="Arial"/>
          <w:iCs/>
          <w:sz w:val="17"/>
          <w:szCs w:val="17"/>
        </w:rPr>
        <w:t xml:space="preserve">robot technologies for the automated application of paint, sealants and adhesives </w:t>
      </w:r>
    </w:p>
    <w:p w14:paraId="4B41CB29" w14:textId="77777777" w:rsidR="00667E93" w:rsidRPr="004836E7" w:rsidRDefault="00667E93" w:rsidP="00667E93">
      <w:pPr>
        <w:pStyle w:val="Listenabsatz"/>
        <w:numPr>
          <w:ilvl w:val="0"/>
          <w:numId w:val="18"/>
        </w:numPr>
        <w:tabs>
          <w:tab w:val="clear" w:pos="3572"/>
        </w:tabs>
        <w:spacing w:line="360" w:lineRule="auto"/>
        <w:ind w:right="27"/>
        <w:rPr>
          <w:rFonts w:ascii="Arial" w:hAnsi="Arial" w:cs="Arial"/>
          <w:sz w:val="17"/>
          <w:szCs w:val="17"/>
        </w:rPr>
      </w:pPr>
      <w:r w:rsidRPr="004836E7">
        <w:rPr>
          <w:rFonts w:ascii="Arial" w:hAnsi="Arial" w:cs="Arial"/>
          <w:b/>
          <w:bCs/>
          <w:iCs/>
          <w:sz w:val="17"/>
          <w:szCs w:val="17"/>
        </w:rPr>
        <w:t>Clean Technology Systems:</w:t>
      </w:r>
      <w:r w:rsidRPr="004836E7">
        <w:rPr>
          <w:rFonts w:ascii="Arial" w:hAnsi="Arial" w:cs="Arial"/>
          <w:iCs/>
          <w:sz w:val="17"/>
          <w:szCs w:val="17"/>
        </w:rPr>
        <w:t xml:space="preserve"> </w:t>
      </w:r>
      <w:r w:rsidRPr="004836E7">
        <w:rPr>
          <w:rFonts w:ascii="Arial" w:hAnsi="Arial" w:cs="Arial"/>
          <w:sz w:val="17"/>
          <w:szCs w:val="17"/>
        </w:rPr>
        <w:t>air pollution control, noise abatement systems and coating systems for battery electrodes</w:t>
      </w:r>
    </w:p>
    <w:p w14:paraId="361BCBF9" w14:textId="77777777" w:rsidR="00667E93" w:rsidRPr="004836E7" w:rsidRDefault="00667E93" w:rsidP="00667E93">
      <w:pPr>
        <w:pStyle w:val="Listenabsatz"/>
        <w:numPr>
          <w:ilvl w:val="0"/>
          <w:numId w:val="18"/>
        </w:numPr>
        <w:tabs>
          <w:tab w:val="clear" w:pos="3572"/>
        </w:tabs>
        <w:spacing w:line="360" w:lineRule="auto"/>
        <w:rPr>
          <w:rFonts w:ascii="Arial" w:hAnsi="Arial" w:cs="Arial"/>
          <w:sz w:val="17"/>
          <w:szCs w:val="17"/>
        </w:rPr>
      </w:pPr>
      <w:r w:rsidRPr="004836E7">
        <w:rPr>
          <w:rFonts w:ascii="Arial" w:eastAsia="MS Mincho" w:hAnsi="Arial" w:cs="Arial"/>
          <w:b/>
          <w:bCs/>
          <w:iCs/>
          <w:sz w:val="17"/>
          <w:szCs w:val="17"/>
        </w:rPr>
        <w:t>Measuring and Process Systems:</w:t>
      </w:r>
      <w:r w:rsidRPr="004836E7">
        <w:rPr>
          <w:rFonts w:ascii="Arial" w:eastAsia="MS Mincho" w:hAnsi="Arial" w:cs="Arial"/>
          <w:iCs/>
          <w:sz w:val="17"/>
          <w:szCs w:val="17"/>
        </w:rPr>
        <w:t xml:space="preserve"> balancing equipment and diagnostic technology </w:t>
      </w:r>
    </w:p>
    <w:p w14:paraId="636CCE65" w14:textId="77777777" w:rsidR="00667E93" w:rsidRPr="004836E7" w:rsidRDefault="00667E93" w:rsidP="00667E93">
      <w:pPr>
        <w:pStyle w:val="Listenabsatz"/>
        <w:numPr>
          <w:ilvl w:val="0"/>
          <w:numId w:val="18"/>
        </w:numPr>
        <w:tabs>
          <w:tab w:val="clear" w:pos="3572"/>
        </w:tabs>
        <w:spacing w:line="360" w:lineRule="auto"/>
        <w:ind w:right="27"/>
        <w:rPr>
          <w:rFonts w:ascii="Arial" w:hAnsi="Arial" w:cs="Arial"/>
          <w:sz w:val="17"/>
          <w:szCs w:val="17"/>
        </w:rPr>
      </w:pPr>
      <w:r w:rsidRPr="004836E7">
        <w:rPr>
          <w:rFonts w:ascii="Arial" w:eastAsia="MS Mincho" w:hAnsi="Arial" w:cs="Arial"/>
          <w:b/>
          <w:bCs/>
          <w:iCs/>
          <w:sz w:val="17"/>
          <w:szCs w:val="17"/>
        </w:rPr>
        <w:t>Woodworking Machinery and Systems:</w:t>
      </w:r>
      <w:r w:rsidRPr="004836E7">
        <w:rPr>
          <w:rFonts w:ascii="Arial" w:eastAsia="MS Mincho" w:hAnsi="Arial" w:cs="Arial"/>
          <w:iCs/>
          <w:sz w:val="17"/>
          <w:szCs w:val="17"/>
        </w:rPr>
        <w:t xml:space="preserve"> machinery and equipment for the woodworking industry</w:t>
      </w:r>
    </w:p>
    <w:p w14:paraId="60439E0C" w14:textId="258E81A9" w:rsidR="00403074" w:rsidRDefault="00403074" w:rsidP="002F63D0">
      <w:pPr>
        <w:pStyle w:val="Flietext"/>
        <w:spacing w:line="276" w:lineRule="auto"/>
        <w:rPr>
          <w:rStyle w:val="DisclaimerZchn"/>
          <w:color w:val="auto"/>
          <w:sz w:val="18"/>
          <w:szCs w:val="18"/>
        </w:rPr>
      </w:pPr>
    </w:p>
    <w:p w14:paraId="3F60699B" w14:textId="77777777" w:rsidR="006E5009" w:rsidRDefault="006E5009" w:rsidP="00906D0C">
      <w:pPr>
        <w:spacing w:line="280" w:lineRule="atLeast"/>
        <w:rPr>
          <w:rStyle w:val="Fettung"/>
        </w:rPr>
      </w:pPr>
    </w:p>
    <w:p w14:paraId="496853EF" w14:textId="77777777" w:rsidR="00403074" w:rsidRDefault="00403074" w:rsidP="00906D0C">
      <w:pPr>
        <w:spacing w:line="280" w:lineRule="atLeast"/>
        <w:rPr>
          <w:rStyle w:val="Fettung"/>
        </w:rPr>
      </w:pPr>
    </w:p>
    <w:p w14:paraId="671A271B" w14:textId="77777777" w:rsidR="00403074" w:rsidRDefault="00403074" w:rsidP="00906D0C">
      <w:pPr>
        <w:spacing w:line="280" w:lineRule="atLeast"/>
        <w:rPr>
          <w:rStyle w:val="Fettung"/>
        </w:rPr>
      </w:pPr>
    </w:p>
    <w:p w14:paraId="6E6B8F1F" w14:textId="77777777" w:rsidR="00667E93" w:rsidRPr="00481EF2" w:rsidRDefault="00667E93" w:rsidP="00667E93">
      <w:pPr>
        <w:spacing w:line="280" w:lineRule="atLeast"/>
        <w:rPr>
          <w:rStyle w:val="Fettung"/>
          <w:lang w:val="de-DE"/>
        </w:rPr>
      </w:pPr>
      <w:r w:rsidRPr="00481EF2">
        <w:rPr>
          <w:rStyle w:val="Fettung"/>
          <w:lang w:val="de-DE"/>
        </w:rPr>
        <w:t>Contact</w:t>
      </w:r>
    </w:p>
    <w:p w14:paraId="2F5E7DCA" w14:textId="77777777" w:rsidR="00667E93" w:rsidRPr="00481EF2" w:rsidRDefault="00667E93" w:rsidP="00667E93">
      <w:pPr>
        <w:tabs>
          <w:tab w:val="left" w:pos="0"/>
          <w:tab w:val="left" w:pos="851"/>
          <w:tab w:val="left" w:pos="4253"/>
        </w:tabs>
        <w:spacing w:line="276" w:lineRule="auto"/>
        <w:ind w:right="284"/>
        <w:outlineLvl w:val="0"/>
        <w:rPr>
          <w:rFonts w:ascii="Arial" w:hAnsi="Arial" w:cs="Arial"/>
          <w:lang w:val="de-DE"/>
        </w:rPr>
      </w:pPr>
      <w:r w:rsidRPr="00481EF2">
        <w:rPr>
          <w:rFonts w:ascii="Arial" w:hAnsi="Arial" w:cs="Arial"/>
          <w:lang w:val="de-DE"/>
        </w:rPr>
        <w:t>Dürr Systems AG</w:t>
      </w:r>
    </w:p>
    <w:p w14:paraId="570C8D04" w14:textId="77777777" w:rsidR="00667E93" w:rsidRPr="00481EF2" w:rsidRDefault="00667E93" w:rsidP="00667E93">
      <w:pPr>
        <w:tabs>
          <w:tab w:val="left" w:pos="0"/>
          <w:tab w:val="left" w:pos="851"/>
          <w:tab w:val="left" w:pos="4253"/>
        </w:tabs>
        <w:spacing w:line="276" w:lineRule="auto"/>
        <w:ind w:right="284"/>
        <w:rPr>
          <w:rFonts w:ascii="Arial" w:hAnsi="Arial" w:cs="Arial"/>
          <w:lang w:val="de-DE"/>
        </w:rPr>
      </w:pPr>
      <w:r w:rsidRPr="00481EF2">
        <w:rPr>
          <w:rFonts w:ascii="Arial" w:hAnsi="Arial" w:cs="Arial"/>
          <w:lang w:val="de-DE"/>
        </w:rPr>
        <w:t>Philipp Dunkel</w:t>
      </w:r>
    </w:p>
    <w:p w14:paraId="178ABC1B" w14:textId="77777777" w:rsidR="00667E93" w:rsidRPr="00676DF6" w:rsidRDefault="00667E93" w:rsidP="00667E93">
      <w:pPr>
        <w:tabs>
          <w:tab w:val="left" w:pos="0"/>
          <w:tab w:val="left" w:pos="851"/>
          <w:tab w:val="left" w:pos="4253"/>
        </w:tabs>
        <w:spacing w:line="276" w:lineRule="auto"/>
        <w:ind w:right="284"/>
        <w:rPr>
          <w:rFonts w:ascii="Arial" w:hAnsi="Arial" w:cs="Arial"/>
        </w:rPr>
      </w:pPr>
      <w:r w:rsidRPr="00676DF6">
        <w:rPr>
          <w:rFonts w:ascii="Arial" w:hAnsi="Arial" w:cs="Arial"/>
        </w:rPr>
        <w:t>Marketing</w:t>
      </w:r>
    </w:p>
    <w:p w14:paraId="405F0FA1" w14:textId="195EEFE0" w:rsidR="00667E93" w:rsidRPr="00122379" w:rsidRDefault="00667E93" w:rsidP="00667E93">
      <w:pPr>
        <w:tabs>
          <w:tab w:val="left" w:pos="0"/>
          <w:tab w:val="left" w:pos="851"/>
          <w:tab w:val="left" w:pos="4253"/>
        </w:tabs>
        <w:spacing w:line="276" w:lineRule="auto"/>
        <w:ind w:right="284"/>
        <w:rPr>
          <w:rFonts w:ascii="Arial" w:hAnsi="Arial" w:cs="Arial"/>
          <w:lang w:val="it-IT"/>
        </w:rPr>
      </w:pPr>
      <w:r>
        <w:rPr>
          <w:rFonts w:ascii="Arial" w:hAnsi="Arial" w:cs="Arial"/>
          <w:lang w:val="it-IT"/>
        </w:rPr>
        <w:t>Phone:</w:t>
      </w:r>
      <w:r w:rsidRPr="00122379">
        <w:rPr>
          <w:rFonts w:ascii="Arial" w:hAnsi="Arial" w:cs="Arial"/>
          <w:lang w:val="it-IT"/>
        </w:rPr>
        <w:t xml:space="preserve"> +49 7142 78-</w:t>
      </w:r>
      <w:r>
        <w:rPr>
          <w:rFonts w:ascii="Arial" w:hAnsi="Arial" w:cs="Arial"/>
          <w:lang w:val="it-IT"/>
        </w:rPr>
        <w:t>5675</w:t>
      </w:r>
    </w:p>
    <w:p w14:paraId="19E779B1" w14:textId="77777777" w:rsidR="00667E93" w:rsidRDefault="00667E93" w:rsidP="00667E93">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hyperlink r:id="rId11" w:history="1">
        <w:r w:rsidRPr="005C4DA1">
          <w:rPr>
            <w:rStyle w:val="Hyperlink"/>
            <w:rFonts w:ascii="Arial" w:hAnsi="Arial" w:cs="Arial"/>
            <w:lang w:val="it-IT"/>
          </w:rPr>
          <w:t>philipp.dunkel@durr.com</w:t>
        </w:r>
      </w:hyperlink>
    </w:p>
    <w:p w14:paraId="60344BD9" w14:textId="77777777" w:rsidR="00667E93" w:rsidRPr="00122379" w:rsidRDefault="00F55E71" w:rsidP="00667E93">
      <w:pPr>
        <w:tabs>
          <w:tab w:val="left" w:pos="0"/>
          <w:tab w:val="left" w:pos="851"/>
          <w:tab w:val="left" w:pos="4253"/>
        </w:tabs>
        <w:spacing w:line="276" w:lineRule="auto"/>
        <w:ind w:right="284"/>
        <w:rPr>
          <w:rFonts w:ascii="Arial" w:hAnsi="Arial" w:cs="Arial"/>
          <w:lang w:val="it-IT"/>
        </w:rPr>
      </w:pPr>
      <w:hyperlink r:id="rId12" w:history="1">
        <w:r w:rsidR="00667E93" w:rsidRPr="002A19C0">
          <w:rPr>
            <w:rStyle w:val="Hyperlink"/>
            <w:rFonts w:ascii="Arial" w:hAnsi="Arial" w:cs="Arial"/>
            <w:lang w:val="it-IT"/>
          </w:rPr>
          <w:t>www.durr.com</w:t>
        </w:r>
      </w:hyperlink>
      <w:r w:rsidR="00667E93">
        <w:rPr>
          <w:rFonts w:ascii="Arial" w:hAnsi="Arial" w:cs="Arial"/>
          <w:lang w:val="it-IT"/>
        </w:rPr>
        <w:t xml:space="preserve"> </w:t>
      </w:r>
    </w:p>
    <w:p w14:paraId="479EAC6B" w14:textId="77777777" w:rsidR="00403074" w:rsidRDefault="00403074" w:rsidP="00906D0C">
      <w:pPr>
        <w:spacing w:line="280" w:lineRule="atLeast"/>
        <w:rPr>
          <w:rStyle w:val="Fettung"/>
        </w:rPr>
      </w:pPr>
    </w:p>
    <w:sectPr w:rsidR="00403074"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B8189" w14:textId="77777777" w:rsidR="00C808E5" w:rsidRDefault="00C808E5" w:rsidP="00D9165E">
      <w:r>
        <w:separator/>
      </w:r>
    </w:p>
  </w:endnote>
  <w:endnote w:type="continuationSeparator" w:id="0">
    <w:p w14:paraId="525EAF1B" w14:textId="77777777" w:rsidR="00C808E5" w:rsidRDefault="00C808E5"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4BAFE826" w:rsidR="008E4DC9" w:rsidRPr="00FA5FBE" w:rsidRDefault="008E4DC9" w:rsidP="00FA5FBE">
    <w:pPr>
      <w:pStyle w:val="Kopfzeile"/>
    </w:pPr>
    <w:r w:rsidRPr="005218C8">
      <w:fldChar w:fldCharType="begin"/>
    </w:r>
    <w:r w:rsidRPr="005218C8">
      <w:instrText xml:space="preserve"> IF  \* MERGEFORMAT </w:instrText>
    </w:r>
    <w:fldSimple w:instr=" NUMPAGES  \* MERGEFORMAT ">
      <w:r w:rsidR="00F55E71">
        <w:instrText>5</w:instrText>
      </w:r>
    </w:fldSimple>
    <w:r w:rsidRPr="005218C8">
      <w:instrText>&gt;"1" "</w:instrText>
    </w:r>
    <w:r w:rsidRPr="005218C8">
      <w:fldChar w:fldCharType="begin"/>
    </w:r>
    <w:r w:rsidRPr="005218C8">
      <w:instrText xml:space="preserve"> PAGE  \* MERGEFORMAT </w:instrText>
    </w:r>
    <w:r w:rsidRPr="005218C8">
      <w:fldChar w:fldCharType="separate"/>
    </w:r>
    <w:r w:rsidR="00F55E71">
      <w:instrText>4</w:instrText>
    </w:r>
    <w:r w:rsidRPr="005218C8">
      <w:fldChar w:fldCharType="end"/>
    </w:r>
    <w:r w:rsidRPr="005218C8">
      <w:instrText>/</w:instrText>
    </w:r>
    <w:fldSimple w:instr=" NUMPAGES  \* MERGEFORMAT ">
      <w:r w:rsidR="00F55E71">
        <w:instrText>5</w:instrText>
      </w:r>
    </w:fldSimple>
    <w:r w:rsidRPr="005218C8">
      <w:instrText>" "</w:instrText>
    </w:r>
    <w:r w:rsidRPr="005218C8">
      <w:fldChar w:fldCharType="separate"/>
    </w:r>
    <w:r w:rsidR="00F55E71">
      <w:t>4</w:t>
    </w:r>
    <w:r w:rsidR="00F55E71" w:rsidRPr="005218C8">
      <w:t>/</w:t>
    </w:r>
    <w:r w:rsidR="00F55E71">
      <w:t>5</w:t>
    </w:r>
    <w:r w:rsidRPr="005218C8">
      <w:fldChar w:fldCharType="end"/>
    </w:r>
    <w:r>
      <w:tab/>
      <w:t>Press release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2ECE6598" w:rsidR="008E4DC9" w:rsidRPr="005218C8" w:rsidRDefault="008E4DC9" w:rsidP="00EB19AD">
    <w:pPr>
      <w:pStyle w:val="Kopfzeile"/>
    </w:pPr>
    <w:r w:rsidRPr="005218C8">
      <w:fldChar w:fldCharType="begin"/>
    </w:r>
    <w:r w:rsidRPr="005218C8">
      <w:instrText xml:space="preserve"> IF  \* MERGEFORMAT </w:instrText>
    </w:r>
    <w:fldSimple w:instr=" NUMPAGES  \* MERGEFORMAT ">
      <w:r w:rsidR="00F55E71">
        <w:instrText>5</w:instrText>
      </w:r>
    </w:fldSimple>
    <w:r w:rsidRPr="005218C8">
      <w:instrText>&gt;"1" "</w:instrText>
    </w:r>
    <w:r w:rsidRPr="005218C8">
      <w:fldChar w:fldCharType="begin"/>
    </w:r>
    <w:r w:rsidRPr="005218C8">
      <w:instrText xml:space="preserve"> PAGE  \* MERGEFORMAT </w:instrText>
    </w:r>
    <w:r w:rsidRPr="005218C8">
      <w:fldChar w:fldCharType="separate"/>
    </w:r>
    <w:r w:rsidR="00F55E71">
      <w:instrText>1</w:instrText>
    </w:r>
    <w:r w:rsidRPr="005218C8">
      <w:fldChar w:fldCharType="end"/>
    </w:r>
    <w:r w:rsidRPr="005218C8">
      <w:instrText>/</w:instrText>
    </w:r>
    <w:fldSimple w:instr=" NUMPAGES  \* MERGEFORMAT ">
      <w:r w:rsidR="00F55E71">
        <w:instrText>5</w:instrText>
      </w:r>
    </w:fldSimple>
    <w:r w:rsidRPr="005218C8">
      <w:instrText>" "</w:instrText>
    </w:r>
    <w:r w:rsidRPr="005218C8">
      <w:fldChar w:fldCharType="separate"/>
    </w:r>
    <w:r w:rsidR="00F55E71">
      <w:t>1</w:t>
    </w:r>
    <w:r w:rsidR="00F55E71" w:rsidRPr="005218C8">
      <w:t>/</w:t>
    </w:r>
    <w:r w:rsidR="00F55E71">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DD7C9" w14:textId="77777777" w:rsidR="00C808E5" w:rsidRDefault="00C808E5" w:rsidP="00D9165E">
      <w:r>
        <w:separator/>
      </w:r>
    </w:p>
  </w:footnote>
  <w:footnote w:type="continuationSeparator" w:id="0">
    <w:p w14:paraId="75DE7063" w14:textId="77777777" w:rsidR="00C808E5" w:rsidRDefault="00C808E5"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8E4DC9" w:rsidRPr="00F73F1D" w:rsidRDefault="008E4DC9" w:rsidP="005218C8">
    <w:pPr>
      <w:pStyle w:val="Kopfzeile"/>
    </w:pPr>
    <w:r>
      <w:rPr>
        <w:lang w:val="de-DE" w:eastAsia="zh-CN"/>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8E4DC9" w:rsidRPr="007208B7" w:rsidRDefault="008E4DC9" w:rsidP="00EB19AD">
                          <w:pPr>
                            <w:pStyle w:val="Kontaktdaten"/>
                            <w:rPr>
                              <w:rStyle w:val="Fettung"/>
                              <w:bCs/>
                              <w:spacing w:val="2"/>
                              <w:w w:val="100"/>
                              <w:lang w:val="de-DE"/>
                            </w:rPr>
                          </w:pPr>
                          <w:r w:rsidRPr="007208B7">
                            <w:rPr>
                              <w:rStyle w:val="Fettung"/>
                              <w:lang w:val="de-DE"/>
                            </w:rPr>
                            <w:t>Dürr Systems AG</w:t>
                          </w:r>
                        </w:p>
                        <w:p w14:paraId="0088835E" w14:textId="77777777" w:rsidR="008E4DC9" w:rsidRPr="00667E93" w:rsidRDefault="008E4DC9" w:rsidP="00EB19AD">
                          <w:pPr>
                            <w:pStyle w:val="Kontaktdaten"/>
                            <w:rPr>
                              <w:lang w:val="de-DE"/>
                            </w:rPr>
                          </w:pPr>
                          <w:r w:rsidRPr="007208B7">
                            <w:rPr>
                              <w:lang w:val="de-DE"/>
                            </w:rPr>
                            <w:t xml:space="preserve">Carl-Benz-Str. </w:t>
                          </w:r>
                          <w:r w:rsidRPr="00667E93">
                            <w:rPr>
                              <w:lang w:val="de-DE"/>
                            </w:rPr>
                            <w:t>34</w:t>
                          </w:r>
                        </w:p>
                        <w:p w14:paraId="1024546A" w14:textId="77777777" w:rsidR="008E4DC9" w:rsidRPr="007208B7" w:rsidRDefault="008E4DC9" w:rsidP="00EB19AD">
                          <w:pPr>
                            <w:pStyle w:val="Kontaktdaten"/>
                            <w:rPr>
                              <w:lang w:val="de-DE"/>
                            </w:rPr>
                          </w:pPr>
                          <w:r w:rsidRPr="007208B7">
                            <w:rPr>
                              <w:lang w:val="de-DE"/>
                            </w:rPr>
                            <w:t>74321 Bietigheim-Bissingen</w:t>
                          </w:r>
                        </w:p>
                        <w:p w14:paraId="5CC720E0" w14:textId="77777777" w:rsidR="008E4DC9" w:rsidRPr="007208B7" w:rsidRDefault="008E4DC9" w:rsidP="00EB19AD">
                          <w:pPr>
                            <w:pStyle w:val="Kontaktdaten"/>
                            <w:rPr>
                              <w:lang w:val="de-DE"/>
                            </w:rPr>
                          </w:pPr>
                        </w:p>
                        <w:p w14:paraId="5E4529D2" w14:textId="39E664AD" w:rsidR="008E4DC9" w:rsidRPr="007208B7" w:rsidRDefault="008E4DC9" w:rsidP="00EB19AD">
                          <w:pPr>
                            <w:pStyle w:val="Kontaktdaten"/>
                            <w:rPr>
                              <w:lang w:val="de-DE"/>
                            </w:rPr>
                          </w:pPr>
                          <w:r w:rsidRPr="007208B7">
                            <w:rPr>
                              <w:lang w:val="de-DE"/>
                            </w:rPr>
                            <w:t xml:space="preserve">Tel. +49 7142 78-0 </w:t>
                          </w:r>
                        </w:p>
                        <w:p w14:paraId="1E6249CA" w14:textId="77777777" w:rsidR="008E4DC9" w:rsidRPr="007208B7" w:rsidRDefault="008E4DC9" w:rsidP="00EB19AD">
                          <w:pPr>
                            <w:pStyle w:val="Kontaktdaten"/>
                            <w:rPr>
                              <w:lang w:val="de-DE"/>
                            </w:rPr>
                          </w:pPr>
                          <w:r w:rsidRPr="007208B7">
                            <w:rPr>
                              <w:lang w:val="de-DE"/>
                            </w:rPr>
                            <w:t xml:space="preserve">Fax: +49 7142 78-2107 </w:t>
                          </w:r>
                        </w:p>
                        <w:p w14:paraId="3BB57E75" w14:textId="77777777" w:rsidR="008E4DC9" w:rsidRPr="007208B7" w:rsidRDefault="008E4DC9" w:rsidP="00EB19AD">
                          <w:pPr>
                            <w:pStyle w:val="Kontaktdaten"/>
                            <w:rPr>
                              <w:lang w:val="de-DE"/>
                            </w:rPr>
                          </w:pPr>
                        </w:p>
                        <w:p w14:paraId="3CC1318F" w14:textId="77777777" w:rsidR="008E4DC9" w:rsidRPr="007208B7" w:rsidRDefault="008E4DC9" w:rsidP="00EB19AD">
                          <w:pPr>
                            <w:pStyle w:val="Kontaktdaten"/>
                            <w:rPr>
                              <w:lang w:val="de-DE"/>
                            </w:rPr>
                          </w:pPr>
                          <w:r w:rsidRPr="007208B7">
                            <w:rPr>
                              <w:lang w:val="de-DE"/>
                            </w:rPr>
                            <w:t xml:space="preserve">info@durr.com </w:t>
                          </w:r>
                        </w:p>
                        <w:p w14:paraId="570B69D5" w14:textId="1407507F" w:rsidR="008E4DC9" w:rsidRPr="009000BC" w:rsidRDefault="008E4DC9"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8E4DC9" w:rsidRPr="007208B7" w:rsidRDefault="008E4DC9" w:rsidP="00EB19AD">
                    <w:pPr>
                      <w:pStyle w:val="Kontaktdaten"/>
                      <w:rPr>
                        <w:rStyle w:val="Fettung"/>
                        <w:bCs/>
                        <w:spacing w:val="2"/>
                        <w:w w:val="100"/>
                        <w:lang w:val="de-DE"/>
                      </w:rPr>
                    </w:pPr>
                    <w:r w:rsidRPr="007208B7">
                      <w:rPr>
                        <w:rStyle w:val="Fettung"/>
                        <w:lang w:val="de-DE"/>
                      </w:rPr>
                      <w:t>Dürr Systems AG</w:t>
                    </w:r>
                  </w:p>
                  <w:p w14:paraId="0088835E" w14:textId="77777777" w:rsidR="008E4DC9" w:rsidRPr="00667E93" w:rsidRDefault="008E4DC9" w:rsidP="00EB19AD">
                    <w:pPr>
                      <w:pStyle w:val="Kontaktdaten"/>
                      <w:rPr>
                        <w:lang w:val="de-DE"/>
                      </w:rPr>
                    </w:pPr>
                    <w:r w:rsidRPr="007208B7">
                      <w:rPr>
                        <w:lang w:val="de-DE"/>
                      </w:rPr>
                      <w:t xml:space="preserve">Carl-Benz-Str. </w:t>
                    </w:r>
                    <w:r w:rsidRPr="00667E93">
                      <w:rPr>
                        <w:lang w:val="de-DE"/>
                      </w:rPr>
                      <w:t>34</w:t>
                    </w:r>
                  </w:p>
                  <w:p w14:paraId="1024546A" w14:textId="77777777" w:rsidR="008E4DC9" w:rsidRPr="007208B7" w:rsidRDefault="008E4DC9" w:rsidP="00EB19AD">
                    <w:pPr>
                      <w:pStyle w:val="Kontaktdaten"/>
                      <w:rPr>
                        <w:lang w:val="de-DE"/>
                      </w:rPr>
                    </w:pPr>
                    <w:r w:rsidRPr="007208B7">
                      <w:rPr>
                        <w:lang w:val="de-DE"/>
                      </w:rPr>
                      <w:t>74321 Bietigheim-Bissingen</w:t>
                    </w:r>
                  </w:p>
                  <w:p w14:paraId="5CC720E0" w14:textId="77777777" w:rsidR="008E4DC9" w:rsidRPr="007208B7" w:rsidRDefault="008E4DC9" w:rsidP="00EB19AD">
                    <w:pPr>
                      <w:pStyle w:val="Kontaktdaten"/>
                      <w:rPr>
                        <w:lang w:val="de-DE"/>
                      </w:rPr>
                    </w:pPr>
                  </w:p>
                  <w:p w14:paraId="5E4529D2" w14:textId="39E664AD" w:rsidR="008E4DC9" w:rsidRPr="007208B7" w:rsidRDefault="008E4DC9" w:rsidP="00EB19AD">
                    <w:pPr>
                      <w:pStyle w:val="Kontaktdaten"/>
                      <w:rPr>
                        <w:lang w:val="de-DE"/>
                      </w:rPr>
                    </w:pPr>
                    <w:r w:rsidRPr="007208B7">
                      <w:rPr>
                        <w:lang w:val="de-DE"/>
                      </w:rPr>
                      <w:t xml:space="preserve">Tel. +49 7142 78-0 </w:t>
                    </w:r>
                  </w:p>
                  <w:p w14:paraId="1E6249CA" w14:textId="77777777" w:rsidR="008E4DC9" w:rsidRPr="007208B7" w:rsidRDefault="008E4DC9" w:rsidP="00EB19AD">
                    <w:pPr>
                      <w:pStyle w:val="Kontaktdaten"/>
                      <w:rPr>
                        <w:lang w:val="de-DE"/>
                      </w:rPr>
                    </w:pPr>
                    <w:r w:rsidRPr="007208B7">
                      <w:rPr>
                        <w:lang w:val="de-DE"/>
                      </w:rPr>
                      <w:t xml:space="preserve">Fax: +49 7142 78-2107 </w:t>
                    </w:r>
                  </w:p>
                  <w:p w14:paraId="3BB57E75" w14:textId="77777777" w:rsidR="008E4DC9" w:rsidRPr="007208B7" w:rsidRDefault="008E4DC9" w:rsidP="00EB19AD">
                    <w:pPr>
                      <w:pStyle w:val="Kontaktdaten"/>
                      <w:rPr>
                        <w:lang w:val="de-DE"/>
                      </w:rPr>
                    </w:pPr>
                  </w:p>
                  <w:p w14:paraId="3CC1318F" w14:textId="77777777" w:rsidR="008E4DC9" w:rsidRPr="007208B7" w:rsidRDefault="008E4DC9" w:rsidP="00EB19AD">
                    <w:pPr>
                      <w:pStyle w:val="Kontaktdaten"/>
                      <w:rPr>
                        <w:lang w:val="de-DE"/>
                      </w:rPr>
                    </w:pPr>
                    <w:r w:rsidRPr="007208B7">
                      <w:rPr>
                        <w:lang w:val="de-DE"/>
                      </w:rPr>
                      <w:t xml:space="preserve">info@durr.com </w:t>
                    </w:r>
                  </w:p>
                  <w:p w14:paraId="570B69D5" w14:textId="1407507F" w:rsidR="008E4DC9" w:rsidRPr="009000BC" w:rsidRDefault="008E4DC9"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8E4DC9" w:rsidRPr="005837F9" w:rsidRDefault="008E4DC9" w:rsidP="005218C8">
    <w:pPr>
      <w:pStyle w:val="Kopfzeile"/>
    </w:pPr>
    <w:r>
      <w:rPr>
        <w:lang w:val="de-DE" w:eastAsia="zh-CN"/>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8E4DC9" w:rsidRDefault="008E4DC9" w:rsidP="005218C8">
    <w:pPr>
      <w:pStyle w:val="Kopfzeile"/>
    </w:pPr>
  </w:p>
  <w:p w14:paraId="42F14B11" w14:textId="77777777" w:rsidR="008E4DC9" w:rsidRDefault="008E4DC9" w:rsidP="005218C8">
    <w:pPr>
      <w:pStyle w:val="Kopfzeile"/>
    </w:pPr>
  </w:p>
  <w:p w14:paraId="3DD9B2BA" w14:textId="77777777" w:rsidR="008E4DC9" w:rsidRDefault="008E4DC9" w:rsidP="005218C8">
    <w:pPr>
      <w:pStyle w:val="Kopfzeile"/>
    </w:pPr>
  </w:p>
  <w:p w14:paraId="63AA6475" w14:textId="77777777" w:rsidR="008E4DC9" w:rsidRDefault="008E4DC9" w:rsidP="00D9165E"/>
  <w:p w14:paraId="1ADCC302" w14:textId="77777777" w:rsidR="008E4DC9" w:rsidRDefault="008E4DC9" w:rsidP="00D9165E">
    <w:r>
      <w:rPr>
        <w:noProof/>
        <w:lang w:val="de-DE" w:eastAsia="zh-CN"/>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8E4DC9" w:rsidRPr="007208B7" w:rsidRDefault="008E4DC9" w:rsidP="0026127D">
                          <w:pPr>
                            <w:pStyle w:val="Kontaktdaten"/>
                            <w:rPr>
                              <w:rStyle w:val="Fettung"/>
                              <w:bCs/>
                              <w:spacing w:val="2"/>
                              <w:w w:val="100"/>
                              <w:lang w:val="de-DE"/>
                            </w:rPr>
                          </w:pPr>
                          <w:r w:rsidRPr="007208B7">
                            <w:rPr>
                              <w:rStyle w:val="Fettung"/>
                              <w:lang w:val="de-DE"/>
                            </w:rPr>
                            <w:t>Dürr Systems AG</w:t>
                          </w:r>
                        </w:p>
                        <w:p w14:paraId="41B4EF86" w14:textId="77777777" w:rsidR="008E4DC9" w:rsidRPr="00667E93" w:rsidRDefault="008E4DC9" w:rsidP="0026127D">
                          <w:pPr>
                            <w:pStyle w:val="Kontaktdaten"/>
                            <w:rPr>
                              <w:lang w:val="de-DE"/>
                            </w:rPr>
                          </w:pPr>
                          <w:r w:rsidRPr="007208B7">
                            <w:rPr>
                              <w:lang w:val="de-DE"/>
                            </w:rPr>
                            <w:t xml:space="preserve">Carl-Benz-Str. </w:t>
                          </w:r>
                          <w:r w:rsidRPr="00667E93">
                            <w:rPr>
                              <w:lang w:val="de-DE"/>
                            </w:rPr>
                            <w:t>34</w:t>
                          </w:r>
                        </w:p>
                        <w:p w14:paraId="5555B2C2" w14:textId="77777777" w:rsidR="008E4DC9" w:rsidRPr="007208B7" w:rsidRDefault="008E4DC9" w:rsidP="0026127D">
                          <w:pPr>
                            <w:pStyle w:val="Kontaktdaten"/>
                            <w:rPr>
                              <w:lang w:val="de-DE"/>
                            </w:rPr>
                          </w:pPr>
                          <w:r w:rsidRPr="007208B7">
                            <w:rPr>
                              <w:lang w:val="de-DE"/>
                            </w:rPr>
                            <w:t>74321 Bietigheim-Bissingen</w:t>
                          </w:r>
                        </w:p>
                        <w:p w14:paraId="53B79677" w14:textId="77777777" w:rsidR="008E4DC9" w:rsidRPr="007208B7" w:rsidRDefault="008E4DC9" w:rsidP="0026127D">
                          <w:pPr>
                            <w:pStyle w:val="Kontaktdaten"/>
                            <w:rPr>
                              <w:lang w:val="de-DE"/>
                            </w:rPr>
                          </w:pPr>
                        </w:p>
                        <w:p w14:paraId="451432D7" w14:textId="6EE6A7C4" w:rsidR="008E4DC9" w:rsidRPr="007208B7" w:rsidRDefault="008E4DC9" w:rsidP="0026127D">
                          <w:pPr>
                            <w:pStyle w:val="Kontaktdaten"/>
                            <w:rPr>
                              <w:lang w:val="de-DE"/>
                            </w:rPr>
                          </w:pPr>
                          <w:r w:rsidRPr="007208B7">
                            <w:rPr>
                              <w:lang w:val="de-DE"/>
                            </w:rPr>
                            <w:t xml:space="preserve">Tel. +49 7142 78-0 </w:t>
                          </w:r>
                        </w:p>
                        <w:p w14:paraId="32EF3341" w14:textId="77777777" w:rsidR="008E4DC9" w:rsidRPr="007208B7" w:rsidRDefault="008E4DC9" w:rsidP="0026127D">
                          <w:pPr>
                            <w:pStyle w:val="Kontaktdaten"/>
                            <w:rPr>
                              <w:lang w:val="de-DE"/>
                            </w:rPr>
                          </w:pPr>
                          <w:r w:rsidRPr="007208B7">
                            <w:rPr>
                              <w:lang w:val="de-DE"/>
                            </w:rPr>
                            <w:t xml:space="preserve">Fax: +49 7142 78-2107 </w:t>
                          </w:r>
                        </w:p>
                        <w:p w14:paraId="1D8E1397" w14:textId="77777777" w:rsidR="008E4DC9" w:rsidRPr="007208B7" w:rsidRDefault="008E4DC9" w:rsidP="0026127D">
                          <w:pPr>
                            <w:pStyle w:val="Kontaktdaten"/>
                            <w:rPr>
                              <w:lang w:val="de-DE"/>
                            </w:rPr>
                          </w:pPr>
                        </w:p>
                        <w:p w14:paraId="6E924C90" w14:textId="77777777" w:rsidR="008E4DC9" w:rsidRPr="007208B7" w:rsidRDefault="008E4DC9" w:rsidP="0026127D">
                          <w:pPr>
                            <w:pStyle w:val="Kontaktdaten"/>
                            <w:rPr>
                              <w:lang w:val="de-DE"/>
                            </w:rPr>
                          </w:pPr>
                          <w:r w:rsidRPr="007208B7">
                            <w:rPr>
                              <w:lang w:val="de-DE"/>
                            </w:rPr>
                            <w:t xml:space="preserve">info@durr.com </w:t>
                          </w:r>
                        </w:p>
                        <w:p w14:paraId="7D901FCD" w14:textId="77777777" w:rsidR="008E4DC9" w:rsidRPr="009000BC" w:rsidRDefault="008E4DC9"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55798C81" w:rsidR="008E4DC9" w:rsidRPr="007208B7" w:rsidRDefault="008E4DC9" w:rsidP="0026127D">
                    <w:pPr>
                      <w:pStyle w:val="Kontaktdaten"/>
                      <w:rPr>
                        <w:rStyle w:val="Fettung"/>
                        <w:bCs/>
                        <w:spacing w:val="2"/>
                        <w:w w:val="100"/>
                        <w:lang w:val="de-DE"/>
                      </w:rPr>
                    </w:pPr>
                    <w:r w:rsidRPr="007208B7">
                      <w:rPr>
                        <w:rStyle w:val="Fettung"/>
                        <w:lang w:val="de-DE"/>
                      </w:rPr>
                      <w:t>Dürr Systems AG</w:t>
                    </w:r>
                  </w:p>
                  <w:p w14:paraId="41B4EF86" w14:textId="77777777" w:rsidR="008E4DC9" w:rsidRPr="00667E93" w:rsidRDefault="008E4DC9" w:rsidP="0026127D">
                    <w:pPr>
                      <w:pStyle w:val="Kontaktdaten"/>
                      <w:rPr>
                        <w:lang w:val="de-DE"/>
                      </w:rPr>
                    </w:pPr>
                    <w:r w:rsidRPr="007208B7">
                      <w:rPr>
                        <w:lang w:val="de-DE"/>
                      </w:rPr>
                      <w:t xml:space="preserve">Carl-Benz-Str. </w:t>
                    </w:r>
                    <w:r w:rsidRPr="00667E93">
                      <w:rPr>
                        <w:lang w:val="de-DE"/>
                      </w:rPr>
                      <w:t>34</w:t>
                    </w:r>
                  </w:p>
                  <w:p w14:paraId="5555B2C2" w14:textId="77777777" w:rsidR="008E4DC9" w:rsidRPr="007208B7" w:rsidRDefault="008E4DC9" w:rsidP="0026127D">
                    <w:pPr>
                      <w:pStyle w:val="Kontaktdaten"/>
                      <w:rPr>
                        <w:lang w:val="de-DE"/>
                      </w:rPr>
                    </w:pPr>
                    <w:r w:rsidRPr="007208B7">
                      <w:rPr>
                        <w:lang w:val="de-DE"/>
                      </w:rPr>
                      <w:t>74321 Bietigheim-Bissingen</w:t>
                    </w:r>
                  </w:p>
                  <w:p w14:paraId="53B79677" w14:textId="77777777" w:rsidR="008E4DC9" w:rsidRPr="007208B7" w:rsidRDefault="008E4DC9" w:rsidP="0026127D">
                    <w:pPr>
                      <w:pStyle w:val="Kontaktdaten"/>
                      <w:rPr>
                        <w:lang w:val="de-DE"/>
                      </w:rPr>
                    </w:pPr>
                  </w:p>
                  <w:p w14:paraId="451432D7" w14:textId="6EE6A7C4" w:rsidR="008E4DC9" w:rsidRPr="007208B7" w:rsidRDefault="008E4DC9" w:rsidP="0026127D">
                    <w:pPr>
                      <w:pStyle w:val="Kontaktdaten"/>
                      <w:rPr>
                        <w:lang w:val="de-DE"/>
                      </w:rPr>
                    </w:pPr>
                    <w:r w:rsidRPr="007208B7">
                      <w:rPr>
                        <w:lang w:val="de-DE"/>
                      </w:rPr>
                      <w:t xml:space="preserve">Tel. +49 7142 78-0 </w:t>
                    </w:r>
                  </w:p>
                  <w:p w14:paraId="32EF3341" w14:textId="77777777" w:rsidR="008E4DC9" w:rsidRPr="007208B7" w:rsidRDefault="008E4DC9" w:rsidP="0026127D">
                    <w:pPr>
                      <w:pStyle w:val="Kontaktdaten"/>
                      <w:rPr>
                        <w:lang w:val="de-DE"/>
                      </w:rPr>
                    </w:pPr>
                    <w:r w:rsidRPr="007208B7">
                      <w:rPr>
                        <w:lang w:val="de-DE"/>
                      </w:rPr>
                      <w:t xml:space="preserve">Fax: +49 7142 78-2107 </w:t>
                    </w:r>
                  </w:p>
                  <w:p w14:paraId="1D8E1397" w14:textId="77777777" w:rsidR="008E4DC9" w:rsidRPr="007208B7" w:rsidRDefault="008E4DC9" w:rsidP="0026127D">
                    <w:pPr>
                      <w:pStyle w:val="Kontaktdaten"/>
                      <w:rPr>
                        <w:lang w:val="de-DE"/>
                      </w:rPr>
                    </w:pPr>
                  </w:p>
                  <w:p w14:paraId="6E924C90" w14:textId="77777777" w:rsidR="008E4DC9" w:rsidRPr="007208B7" w:rsidRDefault="008E4DC9" w:rsidP="0026127D">
                    <w:pPr>
                      <w:pStyle w:val="Kontaktdaten"/>
                      <w:rPr>
                        <w:lang w:val="de-DE"/>
                      </w:rPr>
                    </w:pPr>
                    <w:r w:rsidRPr="007208B7">
                      <w:rPr>
                        <w:lang w:val="de-DE"/>
                      </w:rPr>
                      <w:t xml:space="preserve">info@durr.com </w:t>
                    </w:r>
                  </w:p>
                  <w:p w14:paraId="7D901FCD" w14:textId="77777777" w:rsidR="008E4DC9" w:rsidRPr="009000BC" w:rsidRDefault="008E4DC9"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18783C"/>
    <w:multiLevelType w:val="hybridMultilevel"/>
    <w:tmpl w:val="6C627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8F0162"/>
    <w:multiLevelType w:val="hybridMultilevel"/>
    <w:tmpl w:val="99B09EF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8"/>
  </w:num>
  <w:num w:numId="3">
    <w:abstractNumId w:val="5"/>
  </w:num>
  <w:num w:numId="4">
    <w:abstractNumId w:val="9"/>
  </w:num>
  <w:num w:numId="5">
    <w:abstractNumId w:val="14"/>
  </w:num>
  <w:num w:numId="6">
    <w:abstractNumId w:val="2"/>
  </w:num>
  <w:num w:numId="7">
    <w:abstractNumId w:val="20"/>
  </w:num>
  <w:num w:numId="8">
    <w:abstractNumId w:val="8"/>
  </w:num>
  <w:num w:numId="9">
    <w:abstractNumId w:val="19"/>
  </w:num>
  <w:num w:numId="10">
    <w:abstractNumId w:val="6"/>
  </w:num>
  <w:num w:numId="11">
    <w:abstractNumId w:val="1"/>
  </w:num>
  <w:num w:numId="12">
    <w:abstractNumId w:val="4"/>
  </w:num>
  <w:num w:numId="13">
    <w:abstractNumId w:val="11"/>
  </w:num>
  <w:num w:numId="14">
    <w:abstractNumId w:val="13"/>
  </w:num>
  <w:num w:numId="15">
    <w:abstractNumId w:val="17"/>
  </w:num>
  <w:num w:numId="16">
    <w:abstractNumId w:val="15"/>
  </w:num>
  <w:num w:numId="17">
    <w:abstractNumId w:val="12"/>
  </w:num>
  <w:num w:numId="18">
    <w:abstractNumId w:val="10"/>
  </w:num>
  <w:num w:numId="19">
    <w:abstractNumId w:val="0"/>
  </w:num>
  <w:num w:numId="20">
    <w:abstractNumId w:val="7"/>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03AF"/>
    <w:rsid w:val="00013742"/>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5CD1"/>
    <w:rsid w:val="000C74C8"/>
    <w:rsid w:val="000D1867"/>
    <w:rsid w:val="000D4047"/>
    <w:rsid w:val="000E5469"/>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0054"/>
    <w:rsid w:val="00135319"/>
    <w:rsid w:val="00142FDB"/>
    <w:rsid w:val="001440F5"/>
    <w:rsid w:val="00147965"/>
    <w:rsid w:val="0015096A"/>
    <w:rsid w:val="00151506"/>
    <w:rsid w:val="00151974"/>
    <w:rsid w:val="00152943"/>
    <w:rsid w:val="00156161"/>
    <w:rsid w:val="0016271C"/>
    <w:rsid w:val="00162EEF"/>
    <w:rsid w:val="0016325F"/>
    <w:rsid w:val="00163B9D"/>
    <w:rsid w:val="00165C96"/>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1120"/>
    <w:rsid w:val="001D4D9C"/>
    <w:rsid w:val="001D697E"/>
    <w:rsid w:val="001D776F"/>
    <w:rsid w:val="001E17E0"/>
    <w:rsid w:val="001F3730"/>
    <w:rsid w:val="001F6276"/>
    <w:rsid w:val="001F7E95"/>
    <w:rsid w:val="0020322F"/>
    <w:rsid w:val="00205B62"/>
    <w:rsid w:val="0020631B"/>
    <w:rsid w:val="00206375"/>
    <w:rsid w:val="002118EB"/>
    <w:rsid w:val="00214F94"/>
    <w:rsid w:val="00216BD0"/>
    <w:rsid w:val="00216FC6"/>
    <w:rsid w:val="002176DB"/>
    <w:rsid w:val="00226865"/>
    <w:rsid w:val="00231A54"/>
    <w:rsid w:val="0023563A"/>
    <w:rsid w:val="00243F9B"/>
    <w:rsid w:val="00252189"/>
    <w:rsid w:val="0025441C"/>
    <w:rsid w:val="0026127D"/>
    <w:rsid w:val="002655A1"/>
    <w:rsid w:val="002714A1"/>
    <w:rsid w:val="002717A8"/>
    <w:rsid w:val="00273001"/>
    <w:rsid w:val="0027470A"/>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63D0"/>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074"/>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5F75"/>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3A9D"/>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2D38"/>
    <w:rsid w:val="00614890"/>
    <w:rsid w:val="00615ED0"/>
    <w:rsid w:val="00617EA4"/>
    <w:rsid w:val="00626A28"/>
    <w:rsid w:val="006311E0"/>
    <w:rsid w:val="00632F11"/>
    <w:rsid w:val="006349CF"/>
    <w:rsid w:val="00635ABF"/>
    <w:rsid w:val="006401F7"/>
    <w:rsid w:val="00641F88"/>
    <w:rsid w:val="006438A8"/>
    <w:rsid w:val="00643A04"/>
    <w:rsid w:val="0064408D"/>
    <w:rsid w:val="006449CA"/>
    <w:rsid w:val="00645074"/>
    <w:rsid w:val="00661476"/>
    <w:rsid w:val="00664318"/>
    <w:rsid w:val="0066573F"/>
    <w:rsid w:val="006673F5"/>
    <w:rsid w:val="00667E93"/>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552F"/>
    <w:rsid w:val="006C6111"/>
    <w:rsid w:val="006D6C1A"/>
    <w:rsid w:val="006D7F10"/>
    <w:rsid w:val="006E2573"/>
    <w:rsid w:val="006E5009"/>
    <w:rsid w:val="006E5C09"/>
    <w:rsid w:val="006E7FBA"/>
    <w:rsid w:val="006F0473"/>
    <w:rsid w:val="006F1A6C"/>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08B7"/>
    <w:rsid w:val="007238F1"/>
    <w:rsid w:val="00723DE6"/>
    <w:rsid w:val="00724249"/>
    <w:rsid w:val="00726540"/>
    <w:rsid w:val="00726A89"/>
    <w:rsid w:val="00726BFA"/>
    <w:rsid w:val="00727E16"/>
    <w:rsid w:val="00734321"/>
    <w:rsid w:val="00736291"/>
    <w:rsid w:val="00743165"/>
    <w:rsid w:val="00744943"/>
    <w:rsid w:val="00753908"/>
    <w:rsid w:val="00754739"/>
    <w:rsid w:val="007579FC"/>
    <w:rsid w:val="00761014"/>
    <w:rsid w:val="00762C5B"/>
    <w:rsid w:val="00771469"/>
    <w:rsid w:val="00772BCD"/>
    <w:rsid w:val="00773BF3"/>
    <w:rsid w:val="00775358"/>
    <w:rsid w:val="007769A8"/>
    <w:rsid w:val="0078405F"/>
    <w:rsid w:val="0078480F"/>
    <w:rsid w:val="00786C56"/>
    <w:rsid w:val="0078733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396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4DC9"/>
    <w:rsid w:val="008E5F87"/>
    <w:rsid w:val="008E7656"/>
    <w:rsid w:val="008E777A"/>
    <w:rsid w:val="008F4796"/>
    <w:rsid w:val="008F5E48"/>
    <w:rsid w:val="009000BC"/>
    <w:rsid w:val="00901D5D"/>
    <w:rsid w:val="00902358"/>
    <w:rsid w:val="00905B45"/>
    <w:rsid w:val="00906D0C"/>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0A71"/>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3C96"/>
    <w:rsid w:val="00B143FE"/>
    <w:rsid w:val="00B14642"/>
    <w:rsid w:val="00B152D0"/>
    <w:rsid w:val="00B17605"/>
    <w:rsid w:val="00B20920"/>
    <w:rsid w:val="00B25F7B"/>
    <w:rsid w:val="00B27FCB"/>
    <w:rsid w:val="00B33267"/>
    <w:rsid w:val="00B332C3"/>
    <w:rsid w:val="00B34292"/>
    <w:rsid w:val="00B34A9F"/>
    <w:rsid w:val="00B34C62"/>
    <w:rsid w:val="00B35EAA"/>
    <w:rsid w:val="00B361C2"/>
    <w:rsid w:val="00B37658"/>
    <w:rsid w:val="00B42DD0"/>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1816"/>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47BC1"/>
    <w:rsid w:val="00C51005"/>
    <w:rsid w:val="00C54CD4"/>
    <w:rsid w:val="00C5652E"/>
    <w:rsid w:val="00C6241F"/>
    <w:rsid w:val="00C62ACC"/>
    <w:rsid w:val="00C705CE"/>
    <w:rsid w:val="00C710E3"/>
    <w:rsid w:val="00C808E5"/>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4CE1"/>
    <w:rsid w:val="00D36FC5"/>
    <w:rsid w:val="00D4098D"/>
    <w:rsid w:val="00D43DC5"/>
    <w:rsid w:val="00D44B55"/>
    <w:rsid w:val="00D4535E"/>
    <w:rsid w:val="00D45CE9"/>
    <w:rsid w:val="00D51AA6"/>
    <w:rsid w:val="00D65157"/>
    <w:rsid w:val="00D6698C"/>
    <w:rsid w:val="00D7185B"/>
    <w:rsid w:val="00D854A6"/>
    <w:rsid w:val="00D85B9B"/>
    <w:rsid w:val="00D861BB"/>
    <w:rsid w:val="00D86880"/>
    <w:rsid w:val="00D86DD5"/>
    <w:rsid w:val="00D87E57"/>
    <w:rsid w:val="00D9165E"/>
    <w:rsid w:val="00DB1452"/>
    <w:rsid w:val="00DB74F9"/>
    <w:rsid w:val="00DC2C62"/>
    <w:rsid w:val="00DC443F"/>
    <w:rsid w:val="00DC761D"/>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7CF"/>
    <w:rsid w:val="00E24CD8"/>
    <w:rsid w:val="00E27430"/>
    <w:rsid w:val="00E4280B"/>
    <w:rsid w:val="00E42C3C"/>
    <w:rsid w:val="00E43141"/>
    <w:rsid w:val="00E43913"/>
    <w:rsid w:val="00E45906"/>
    <w:rsid w:val="00E46531"/>
    <w:rsid w:val="00E465E8"/>
    <w:rsid w:val="00E5583D"/>
    <w:rsid w:val="00E55F88"/>
    <w:rsid w:val="00E56B97"/>
    <w:rsid w:val="00E6101F"/>
    <w:rsid w:val="00E61CEB"/>
    <w:rsid w:val="00E710F1"/>
    <w:rsid w:val="00E723B7"/>
    <w:rsid w:val="00E72AB0"/>
    <w:rsid w:val="00E746F0"/>
    <w:rsid w:val="00E74FCE"/>
    <w:rsid w:val="00E756EB"/>
    <w:rsid w:val="00E80572"/>
    <w:rsid w:val="00E8196D"/>
    <w:rsid w:val="00E84AA4"/>
    <w:rsid w:val="00E85315"/>
    <w:rsid w:val="00E85700"/>
    <w:rsid w:val="00E8737B"/>
    <w:rsid w:val="00E90C2A"/>
    <w:rsid w:val="00E90FEA"/>
    <w:rsid w:val="00E91128"/>
    <w:rsid w:val="00E95F59"/>
    <w:rsid w:val="00E96590"/>
    <w:rsid w:val="00E96EF2"/>
    <w:rsid w:val="00EA31B8"/>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0FD3"/>
    <w:rsid w:val="00F51AD6"/>
    <w:rsid w:val="00F51F2A"/>
    <w:rsid w:val="00F5300C"/>
    <w:rsid w:val="00F55E71"/>
    <w:rsid w:val="00F56988"/>
    <w:rsid w:val="00F56BB9"/>
    <w:rsid w:val="00F6135B"/>
    <w:rsid w:val="00F63B99"/>
    <w:rsid w:val="00F6489E"/>
    <w:rsid w:val="00F7077A"/>
    <w:rsid w:val="00F73F1D"/>
    <w:rsid w:val="00F77029"/>
    <w:rsid w:val="00F8163B"/>
    <w:rsid w:val="00F830E4"/>
    <w:rsid w:val="00F90178"/>
    <w:rsid w:val="00F91A06"/>
    <w:rsid w:val="00F92C98"/>
    <w:rsid w:val="00F975E8"/>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F50FD3"/>
    <w:rPr>
      <w:sz w:val="16"/>
      <w:szCs w:val="16"/>
    </w:rPr>
  </w:style>
  <w:style w:type="paragraph" w:styleId="Kommentartext">
    <w:name w:val="annotation text"/>
    <w:basedOn w:val="Standard"/>
    <w:link w:val="KommentartextZchn"/>
    <w:uiPriority w:val="99"/>
    <w:semiHidden/>
    <w:unhideWhenUsed/>
    <w:rsid w:val="00F50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50FD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F50FD3"/>
    <w:rPr>
      <w:b/>
      <w:bCs/>
    </w:rPr>
  </w:style>
  <w:style w:type="character" w:customStyle="1" w:styleId="KommentarthemaZchn">
    <w:name w:val="Kommentarthema Zchn"/>
    <w:basedOn w:val="KommentartextZchn"/>
    <w:link w:val="Kommentarthema"/>
    <w:uiPriority w:val="99"/>
    <w:semiHidden/>
    <w:rsid w:val="00F50FD3"/>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56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hilipp.dunkel@durr.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D9507-5478-43FF-8277-3DF59AD31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814</Words>
  <Characters>5133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6</cp:revision>
  <cp:lastPrinted>2019-05-29T11:27:00Z</cp:lastPrinted>
  <dcterms:created xsi:type="dcterms:W3CDTF">2022-02-28T12:55:00Z</dcterms:created>
  <dcterms:modified xsi:type="dcterms:W3CDTF">2022-03-02T12:13:00Z</dcterms:modified>
</cp:coreProperties>
</file>