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77777777" w:rsidR="00282680" w:rsidRPr="00521CF5" w:rsidRDefault="00901D5D" w:rsidP="00064547">
      <w:pPr>
        <w:pStyle w:val="Titel-Headline"/>
      </w:pPr>
      <w:r>
        <w:t xml:space="preserve">Press </w:t>
      </w:r>
      <w:proofErr w:type="gramStart"/>
      <w:r>
        <w:t>release</w:t>
      </w:r>
      <w:proofErr w:type="gramEnd"/>
    </w:p>
    <w:bookmarkStart w:id="0" w:name="Untertitel"/>
    <w:p w14:paraId="5FE12E56" w14:textId="77777777" w:rsidR="00CE71C0" w:rsidRDefault="00CE71C0" w:rsidP="00064547">
      <w:pPr>
        <w:pStyle w:val="Linie"/>
      </w:pPr>
      <w:r>
        <w:rPr>
          <w:noProof/>
          <w:lang w:val="en-GB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0643935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7AE29CB" w14:textId="0B55D44B" w:rsidR="008B530C" w:rsidRPr="0004799E" w:rsidRDefault="008B530C" w:rsidP="008B530C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Robot technology and painting components as compatible solutions for automated painting processes </w:t>
      </w:r>
    </w:p>
    <w:p w14:paraId="61FE9B89" w14:textId="77777777" w:rsidR="008B530C" w:rsidRPr="00152F94" w:rsidRDefault="008B530C" w:rsidP="008B530C">
      <w:pPr>
        <w:pStyle w:val="Default"/>
        <w:jc w:val="both"/>
        <w:rPr>
          <w:b/>
          <w:bCs/>
          <w:sz w:val="22"/>
          <w:szCs w:val="22"/>
        </w:rPr>
      </w:pPr>
    </w:p>
    <w:p w14:paraId="37ADB1C0" w14:textId="77777777" w:rsidR="00DB137C" w:rsidRDefault="00DB137C" w:rsidP="00FA2184">
      <w:pPr>
        <w:pStyle w:val="Flietext"/>
        <w:rPr>
          <w:rStyle w:val="Fettung"/>
          <w:color w:val="00468E" w:themeColor="accent1"/>
          <w:spacing w:val="0"/>
          <w:w w:val="100"/>
          <w:sz w:val="34"/>
          <w:szCs w:val="30"/>
        </w:rPr>
      </w:pPr>
      <w:r>
        <w:rPr>
          <w:b/>
          <w:color w:val="00468E" w:themeColor="accent1"/>
          <w:sz w:val="34"/>
        </w:rPr>
        <w:t xml:space="preserve">ready2integrate: Dürr and Kawasaki Robotics present an automated painting </w:t>
      </w:r>
      <w:proofErr w:type="gramStart"/>
      <w:r>
        <w:rPr>
          <w:b/>
          <w:color w:val="00468E" w:themeColor="accent1"/>
          <w:sz w:val="34"/>
        </w:rPr>
        <w:t>system</w:t>
      </w:r>
      <w:proofErr w:type="gramEnd"/>
      <w:r>
        <w:rPr>
          <w:rStyle w:val="Fettung"/>
          <w:color w:val="00468E" w:themeColor="accent1"/>
          <w:sz w:val="34"/>
        </w:rPr>
        <w:t xml:space="preserve"> </w:t>
      </w:r>
    </w:p>
    <w:p w14:paraId="4691B4EE" w14:textId="77777777" w:rsidR="00DB137C" w:rsidRDefault="00DB137C" w:rsidP="00FA2184">
      <w:pPr>
        <w:pStyle w:val="Flietext"/>
        <w:rPr>
          <w:rStyle w:val="Fettung"/>
          <w:color w:val="00468E" w:themeColor="accent1"/>
          <w:spacing w:val="0"/>
          <w:w w:val="100"/>
          <w:sz w:val="34"/>
          <w:szCs w:val="30"/>
        </w:rPr>
      </w:pPr>
    </w:p>
    <w:p w14:paraId="213C051D" w14:textId="62545F08" w:rsidR="00AF4F8B" w:rsidRPr="008B530C" w:rsidRDefault="00DB137C" w:rsidP="00FA2184">
      <w:pPr>
        <w:pStyle w:val="Flietext"/>
        <w:rPr>
          <w:b/>
          <w:spacing w:val="-2"/>
          <w:w w:val="101"/>
        </w:rPr>
      </w:pPr>
      <w:r>
        <w:rPr>
          <w:b/>
        </w:rPr>
        <w:t>Neuss/</w:t>
      </w:r>
      <w:proofErr w:type="spellStart"/>
      <w:r>
        <w:rPr>
          <w:b/>
        </w:rPr>
        <w:t>Bietigheim-Bissingen</w:t>
      </w:r>
      <w:proofErr w:type="spellEnd"/>
      <w:r>
        <w:rPr>
          <w:b/>
        </w:rPr>
        <w:t xml:space="preserve">, </w:t>
      </w:r>
      <w:r w:rsidR="00FF63FA">
        <w:rPr>
          <w:rStyle w:val="Fettung"/>
        </w:rPr>
        <w:t>October</w:t>
      </w:r>
      <w:r w:rsidR="002C66A1">
        <w:rPr>
          <w:rStyle w:val="Fettung"/>
        </w:rPr>
        <w:t xml:space="preserve"> 10,</w:t>
      </w:r>
      <w:r w:rsidRPr="003D1066">
        <w:rPr>
          <w:rStyle w:val="Fettung"/>
        </w:rPr>
        <w:t xml:space="preserve"> </w:t>
      </w:r>
      <w:r w:rsidRPr="003D1066">
        <w:rPr>
          <w:b/>
        </w:rPr>
        <w:t xml:space="preserve">2023 </w:t>
      </w:r>
      <w:r w:rsidRPr="003D1066">
        <w:rPr>
          <w:rStyle w:val="Fettung"/>
        </w:rPr>
        <w:t>–</w:t>
      </w:r>
      <w:r>
        <w:t xml:space="preserve"> </w:t>
      </w:r>
      <w:r>
        <w:rPr>
          <w:rStyle w:val="Fettung"/>
        </w:rPr>
        <w:t xml:space="preserve">A </w:t>
      </w:r>
      <w:r w:rsidR="00F716A2">
        <w:rPr>
          <w:rStyle w:val="Fettung"/>
        </w:rPr>
        <w:t xml:space="preserve">long-established </w:t>
      </w:r>
      <w:r>
        <w:rPr>
          <w:rStyle w:val="Fettung"/>
        </w:rPr>
        <w:t>standard in the automotive industry</w:t>
      </w:r>
      <w:r w:rsidR="00F716A2">
        <w:rPr>
          <w:rStyle w:val="Fettung"/>
        </w:rPr>
        <w:t>,</w:t>
      </w:r>
      <w:r>
        <w:rPr>
          <w:rStyle w:val="Fettung"/>
        </w:rPr>
        <w:t xml:space="preserve"> now in high demand across all industries</w:t>
      </w:r>
      <w:r w:rsidR="00B5794B">
        <w:rPr>
          <w:rStyle w:val="Fettung"/>
        </w:rPr>
        <w:t>,</w:t>
      </w:r>
      <w:r w:rsidR="00F716A2">
        <w:rPr>
          <w:rStyle w:val="Fettung"/>
        </w:rPr>
        <w:t xml:space="preserve"> is </w:t>
      </w:r>
      <w:r>
        <w:rPr>
          <w:rStyle w:val="Fettung"/>
        </w:rPr>
        <w:t xml:space="preserve">automatic, flexible, and high-quality painting processes. Dürr is </w:t>
      </w:r>
      <w:r w:rsidR="00F716A2">
        <w:rPr>
          <w:rStyle w:val="Fettung"/>
        </w:rPr>
        <w:t>aligning</w:t>
      </w:r>
      <w:r>
        <w:rPr>
          <w:rStyle w:val="Fettung"/>
        </w:rPr>
        <w:t xml:space="preserve"> its painting technology </w:t>
      </w:r>
      <w:r w:rsidR="00F716A2">
        <w:rPr>
          <w:rStyle w:val="Fettung"/>
        </w:rPr>
        <w:t>with</w:t>
      </w:r>
      <w:r>
        <w:rPr>
          <w:rStyle w:val="Fettung"/>
        </w:rPr>
        <w:t xml:space="preserve"> robotics solutions </w:t>
      </w:r>
      <w:r w:rsidR="00F716A2">
        <w:rPr>
          <w:rStyle w:val="Fettung"/>
        </w:rPr>
        <w:t>for</w:t>
      </w:r>
      <w:r>
        <w:rPr>
          <w:rStyle w:val="Fettung"/>
        </w:rPr>
        <w:t xml:space="preserve"> general industry</w:t>
      </w:r>
      <w:r w:rsidR="00F716A2">
        <w:rPr>
          <w:rStyle w:val="Fettung"/>
        </w:rPr>
        <w:t xml:space="preserve"> needs</w:t>
      </w:r>
      <w:r>
        <w:rPr>
          <w:rStyle w:val="Fettung"/>
        </w:rPr>
        <w:t>. As part of the</w:t>
      </w:r>
      <w:r w:rsidR="00F716A2">
        <w:rPr>
          <w:rStyle w:val="Fettung"/>
        </w:rPr>
        <w:t>ir</w:t>
      </w:r>
      <w:r>
        <w:rPr>
          <w:rStyle w:val="Fettung"/>
        </w:rPr>
        <w:t xml:space="preserve"> </w:t>
      </w:r>
      <w:r w:rsidR="00F716A2">
        <w:rPr>
          <w:rStyle w:val="Fettung"/>
        </w:rPr>
        <w:t>recent collaboration</w:t>
      </w:r>
      <w:r>
        <w:rPr>
          <w:rStyle w:val="Fettung"/>
        </w:rPr>
        <w:t xml:space="preserve"> with Kawasaki Robotics, both partners have </w:t>
      </w:r>
      <w:r w:rsidR="00F716A2">
        <w:rPr>
          <w:rStyle w:val="Fettung"/>
        </w:rPr>
        <w:t xml:space="preserve">electromechanically </w:t>
      </w:r>
      <w:r>
        <w:rPr>
          <w:rStyle w:val="Fettung"/>
        </w:rPr>
        <w:t>adapted products from their respective portfolios</w:t>
      </w:r>
      <w:r w:rsidR="00F716A2">
        <w:rPr>
          <w:rStyle w:val="Fettung"/>
        </w:rPr>
        <w:t>,</w:t>
      </w:r>
      <w:r>
        <w:rPr>
          <w:rStyle w:val="Fettung"/>
        </w:rPr>
        <w:t xml:space="preserve"> </w:t>
      </w:r>
      <w:r w:rsidR="00F716A2">
        <w:rPr>
          <w:rStyle w:val="Fettung"/>
        </w:rPr>
        <w:t>simplifying and speeding up the integration of</w:t>
      </w:r>
      <w:r>
        <w:rPr>
          <w:rStyle w:val="Fettung"/>
        </w:rPr>
        <w:t xml:space="preserve"> robots and painting equipment into robot-assisted painting system</w:t>
      </w:r>
      <w:r w:rsidR="00A63489">
        <w:rPr>
          <w:rStyle w:val="Fettung"/>
        </w:rPr>
        <w:t>s</w:t>
      </w:r>
      <w:r>
        <w:rPr>
          <w:rStyle w:val="Fettung"/>
        </w:rPr>
        <w:t xml:space="preserve">. </w:t>
      </w:r>
    </w:p>
    <w:p w14:paraId="1EE81EF3" w14:textId="77777777" w:rsidR="0026127D" w:rsidRPr="0004799E" w:rsidRDefault="0026127D" w:rsidP="0026127D">
      <w:pPr>
        <w:pStyle w:val="Flietext"/>
      </w:pPr>
    </w:p>
    <w:p w14:paraId="3BFE2CB2" w14:textId="095E8E5D" w:rsidR="00DB137C" w:rsidRPr="00DB137C" w:rsidRDefault="00DB137C" w:rsidP="005D5CD4">
      <w:pPr>
        <w:pStyle w:val="Flietext"/>
        <w:rPr>
          <w:rStyle w:val="Fettung"/>
        </w:rPr>
      </w:pPr>
      <w:r>
        <w:rPr>
          <w:rStyle w:val="Fettung"/>
        </w:rPr>
        <w:t>Faster implementation of complete painting solutions in the general industry sector</w:t>
      </w:r>
    </w:p>
    <w:p w14:paraId="7590137C" w14:textId="30337C34" w:rsidR="00AA35BF" w:rsidRDefault="00DB137C" w:rsidP="00FB3D58">
      <w:r>
        <w:t xml:space="preserve">The “ready2integrate” concept </w:t>
      </w:r>
      <w:r w:rsidR="00A63489">
        <w:t>encompasses a range</w:t>
      </w:r>
      <w:r>
        <w:t xml:space="preserve"> of Dürr products </w:t>
      </w:r>
      <w:r w:rsidR="006D1140">
        <w:t>that seamlessly interface with</w:t>
      </w:r>
      <w:r>
        <w:t xml:space="preserve"> Kawasaki robots</w:t>
      </w:r>
      <w:r w:rsidR="006D1140">
        <w:t>.</w:t>
      </w:r>
      <w:r>
        <w:t xml:space="preserve"> </w:t>
      </w:r>
      <w:r w:rsidR="006D1140">
        <w:t>This includes</w:t>
      </w:r>
      <w:r>
        <w:t xml:space="preserve"> metering pumps, color changers, spray guns, and the </w:t>
      </w:r>
      <w:r>
        <w:rPr>
          <w:b/>
        </w:rPr>
        <w:t>Eco</w:t>
      </w:r>
      <w:r>
        <w:t>Bell2. Select Kawasaki robots</w:t>
      </w:r>
      <w:r w:rsidR="006D1140">
        <w:t>, such as the RS007L high-speed robot and the new KJ155 painting robot,</w:t>
      </w:r>
      <w:r>
        <w:t xml:space="preserve"> </w:t>
      </w:r>
      <w:r w:rsidR="00DB645D">
        <w:t>are compatible</w:t>
      </w:r>
      <w:r>
        <w:t xml:space="preserve"> </w:t>
      </w:r>
      <w:r w:rsidR="006D1140">
        <w:t xml:space="preserve">with </w:t>
      </w:r>
      <w:proofErr w:type="spellStart"/>
      <w:r>
        <w:t>Dürr’s</w:t>
      </w:r>
      <w:proofErr w:type="spellEnd"/>
      <w:r>
        <w:t xml:space="preserve"> established </w:t>
      </w:r>
      <w:proofErr w:type="spellStart"/>
      <w:r>
        <w:rPr>
          <w:b/>
        </w:rPr>
        <w:t>Eco</w:t>
      </w:r>
      <w:r>
        <w:t>AUC</w:t>
      </w:r>
      <w:proofErr w:type="spellEnd"/>
      <w:r>
        <w:t xml:space="preserve"> controller.</w:t>
      </w:r>
      <w:r w:rsidR="00B5794B">
        <w:t xml:space="preserve"> C</w:t>
      </w:r>
      <w:r w:rsidR="006D1140">
        <w:t xml:space="preserve">ustomers can quickly choose compatible </w:t>
      </w:r>
      <w:r>
        <w:t xml:space="preserve">Kawasaki and Dürr products </w:t>
      </w:r>
      <w:r w:rsidR="006D1140">
        <w:t xml:space="preserve">for </w:t>
      </w:r>
      <w:r w:rsidR="00B5794B">
        <w:t>quick</w:t>
      </w:r>
      <w:r w:rsidR="006D1140">
        <w:t xml:space="preserve"> installation and </w:t>
      </w:r>
      <w:r w:rsidR="00E17253">
        <w:t>o</w:t>
      </w:r>
      <w:r w:rsidR="006D1140">
        <w:t>peration</w:t>
      </w:r>
      <w:r w:rsidR="00B5794B" w:rsidRPr="00B5794B">
        <w:t xml:space="preserve"> </w:t>
      </w:r>
      <w:r w:rsidR="00B5794B">
        <w:t>with a simple selection matrix</w:t>
      </w:r>
      <w:r w:rsidR="006D1140">
        <w:t xml:space="preserve">. Numerous </w:t>
      </w:r>
      <w:r>
        <w:t xml:space="preserve">joint customer projects are </w:t>
      </w:r>
      <w:r w:rsidR="006D1140">
        <w:t>currently underway</w:t>
      </w:r>
      <w:r>
        <w:t>.</w:t>
      </w:r>
    </w:p>
    <w:p w14:paraId="1CF4EA23" w14:textId="77777777" w:rsidR="00BF57EE" w:rsidRDefault="00BF57EE" w:rsidP="00FB3D58"/>
    <w:p w14:paraId="5A8760EA" w14:textId="42FB1BB2" w:rsidR="0002273A" w:rsidRPr="00FB3D58" w:rsidRDefault="00DB137C" w:rsidP="00FB3D58">
      <w:r>
        <w:lastRenderedPageBreak/>
        <w:t xml:space="preserve">“We want to enable a range of businesses to automate their painting processes. </w:t>
      </w:r>
      <w:r w:rsidR="00B1264F">
        <w:t>Therefore,</w:t>
      </w:r>
      <w:r>
        <w:t xml:space="preserve"> it is crucial to keep effort and obstacles for integrators and end customers to a minimum,” explains Ulrich </w:t>
      </w:r>
      <w:proofErr w:type="spellStart"/>
      <w:r>
        <w:t>Tautz</w:t>
      </w:r>
      <w:proofErr w:type="spellEnd"/>
      <w:r>
        <w:t xml:space="preserve">, Sales Manager Industrial Products at Dürr. “This is precisely the aim of our ready2integrate concept. It includes the perfect matching of our painting technology with leading industry robotics. </w:t>
      </w:r>
      <w:r w:rsidR="00B5794B">
        <w:t xml:space="preserve">Compatible </w:t>
      </w:r>
      <w:r>
        <w:t>Kawasaki robots and Dürr applications and control technology are the perfect addition to the ready2integrate product range.”</w:t>
      </w:r>
    </w:p>
    <w:p w14:paraId="5B8B26F7" w14:textId="77777777" w:rsidR="00DB137C" w:rsidRPr="0004799E" w:rsidRDefault="00DB137C" w:rsidP="00FB3D58">
      <w:pPr>
        <w:rPr>
          <w:rStyle w:val="Fettung"/>
        </w:rPr>
      </w:pPr>
    </w:p>
    <w:p w14:paraId="13279905" w14:textId="4089A9B0" w:rsidR="00DB137C" w:rsidRDefault="00DB137C" w:rsidP="00FB3D58">
      <w:pPr>
        <w:rPr>
          <w:rStyle w:val="Fettung"/>
        </w:rPr>
      </w:pPr>
      <w:r>
        <w:rPr>
          <w:rStyle w:val="Fettung"/>
        </w:rPr>
        <w:t xml:space="preserve">State-of-the-art technology meets user-friendliness and </w:t>
      </w:r>
      <w:proofErr w:type="gramStart"/>
      <w:r w:rsidR="006D1140">
        <w:rPr>
          <w:rStyle w:val="Fettung"/>
        </w:rPr>
        <w:t>cost-effectiveness</w:t>
      </w:r>
      <w:proofErr w:type="gramEnd"/>
      <w:r w:rsidR="006D1140">
        <w:rPr>
          <w:rStyle w:val="Fettung"/>
        </w:rPr>
        <w:t xml:space="preserve"> </w:t>
      </w:r>
    </w:p>
    <w:p w14:paraId="27943E20" w14:textId="06322B49" w:rsidR="0002273A" w:rsidRDefault="006830EA" w:rsidP="00FB3D58">
      <w:r>
        <w:t>Marc Kluge, Team Leader Marketing at Kawasaki Robotics, sees great potential in the collaboration: “Dürr is a global market leader for painting technology and the perfect partner for Kawasaki Robotics to combine state-of-the-art solutions and economy. It was great to see how our teams brought their know-how and ideas</w:t>
      </w:r>
      <w:r w:rsidR="001C3192" w:rsidRPr="001C3192">
        <w:t xml:space="preserve"> </w:t>
      </w:r>
      <w:r w:rsidR="001C3192">
        <w:t>together</w:t>
      </w:r>
      <w:r>
        <w:t>, and we are delighted to bring the fruits of our joint labor to the market</w:t>
      </w:r>
      <w:r w:rsidR="001C3192" w:rsidRPr="001C3192">
        <w:t xml:space="preserve"> </w:t>
      </w:r>
      <w:r w:rsidR="001C3192">
        <w:t>now</w:t>
      </w:r>
      <w:r>
        <w:t>.”</w:t>
      </w:r>
    </w:p>
    <w:p w14:paraId="228787E3" w14:textId="77777777" w:rsidR="00DB137C" w:rsidRPr="00DB137C" w:rsidRDefault="00DB137C" w:rsidP="00FB3D58"/>
    <w:p w14:paraId="4A234AB6" w14:textId="77777777" w:rsidR="00902358" w:rsidRPr="0004799E" w:rsidRDefault="00902358" w:rsidP="00D9165E">
      <w:pPr>
        <w:pStyle w:val="Flietext"/>
      </w:pPr>
    </w:p>
    <w:p w14:paraId="46F5FC30" w14:textId="77777777" w:rsidR="00EB2996" w:rsidRPr="0004799E" w:rsidRDefault="00EB2996" w:rsidP="00D9165E">
      <w:pPr>
        <w:pStyle w:val="Flietext"/>
      </w:pPr>
      <w:r>
        <w:br w:type="page"/>
      </w:r>
    </w:p>
    <w:p w14:paraId="45563B60" w14:textId="77777777" w:rsidR="004E72B8" w:rsidRPr="004E72B8" w:rsidRDefault="004E72B8" w:rsidP="004E72B8">
      <w:pPr>
        <w:pStyle w:val="Flietext"/>
      </w:pPr>
    </w:p>
    <w:p w14:paraId="3CB4B34E" w14:textId="06510069" w:rsidR="00476746" w:rsidRDefault="007B7CC6" w:rsidP="00476746">
      <w:pPr>
        <w:pStyle w:val="Abbildung"/>
      </w:pPr>
      <w:r>
        <w:rPr>
          <w:noProof/>
          <w:lang w:eastAsia="de-DE"/>
        </w:rPr>
        <w:drawing>
          <wp:inline distT="0" distB="0" distL="0" distR="0" wp14:anchorId="563440D5" wp14:editId="2DA81867">
            <wp:extent cx="3421096" cy="2160000"/>
            <wp:effectExtent l="0" t="0" r="8255" b="0"/>
            <wp:docPr id="3" name="Grafik 3" descr="Ein Bild, das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innen enthält.&#10;&#10;Automatisch generierte Beschreibung"/>
                    <pic:cNvPicPr/>
                  </pic:nvPicPr>
                  <pic:blipFill rotWithShape="1">
                    <a:blip r:embed="rId12"/>
                    <a:srcRect t="2894" b="2308"/>
                    <a:stretch/>
                  </pic:blipFill>
                  <pic:spPr bwMode="auto">
                    <a:xfrm>
                      <a:off x="0" y="0"/>
                      <a:ext cx="3421096" cy="21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227F7">
        <w:br/>
      </w:r>
      <w:r w:rsidR="007227F7">
        <w:rPr>
          <w:rStyle w:val="Fettung"/>
        </w:rPr>
        <w:t>Picture 1</w:t>
      </w:r>
      <w:r w:rsidR="007227F7">
        <w:t>: Kawasaki RS007L with integrated Dürr application technology</w:t>
      </w:r>
    </w:p>
    <w:p w14:paraId="7B4F9106" w14:textId="7AF3D506" w:rsidR="004F65B3" w:rsidRDefault="00E53252" w:rsidP="007227F7">
      <w:pPr>
        <w:pStyle w:val="Abbildung"/>
      </w:pPr>
      <w:r>
        <w:rPr>
          <w:noProof/>
          <w:lang w:eastAsia="de-DE"/>
        </w:rPr>
        <w:drawing>
          <wp:inline distT="0" distB="0" distL="0" distR="0" wp14:anchorId="7DD61F35" wp14:editId="1A7836B5">
            <wp:extent cx="3243141" cy="2160000"/>
            <wp:effectExtent l="0" t="0" r="0" b="0"/>
            <wp:docPr id="9" name="Grafik 9" descr="Ein Bild, das Ausgus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Ausguss enthält.&#10;&#10;Automatisch generierte Beschreibu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4314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D54">
        <w:rPr>
          <w:rStyle w:val="Fettung"/>
        </w:rPr>
        <w:br/>
      </w:r>
      <w:r w:rsidR="009308F4">
        <w:rPr>
          <w:rStyle w:val="Fettung"/>
        </w:rPr>
        <w:t>Picture 2</w:t>
      </w:r>
      <w:r w:rsidR="009308F4">
        <w:t>: Kawasaki KJ155 with Dürr application technology</w:t>
      </w:r>
    </w:p>
    <w:p w14:paraId="54298E0F" w14:textId="5244E366" w:rsidR="0004799E" w:rsidRPr="0004799E" w:rsidRDefault="0004799E" w:rsidP="0004799E">
      <w:pPr>
        <w:pStyle w:val="InfoKontaktseite"/>
        <w:pageBreakBefore w:val="0"/>
        <w:spacing w:line="330" w:lineRule="atLeast"/>
        <w:rPr>
          <w:b/>
          <w:sz w:val="22"/>
        </w:rPr>
      </w:pPr>
      <w:r>
        <w:rPr>
          <w:b/>
          <w:sz w:val="22"/>
        </w:rPr>
        <w:t>About Kawasaki Robotics</w:t>
      </w:r>
    </w:p>
    <w:p w14:paraId="5EBF11E2" w14:textId="14DBED41" w:rsidR="00DB137C" w:rsidRDefault="00DB137C" w:rsidP="00CE44BD">
      <w:pPr>
        <w:pStyle w:val="InfoKontaktseite"/>
        <w:pageBreakBefore w:val="0"/>
      </w:pPr>
      <w:r>
        <w:t>Kawasaki Robotics (</w:t>
      </w:r>
      <w:hyperlink r:id="rId14" w:history="1">
        <w:r>
          <w:rPr>
            <w:rStyle w:val="Hyperlink"/>
          </w:rPr>
          <w:t>www.kawasakirobotics.de</w:t>
        </w:r>
      </w:hyperlink>
      <w:r>
        <w:t xml:space="preserve">), with its EMEA headquarters in Neuss, Germany, is a leading global supplier of industrial robots and robot-controlled automation systems covering a wide range of applications around the world. With more than 50 years of robot experience and an extensive portfolio, Kawasaki supplies robots for all industries from </w:t>
      </w:r>
      <w:proofErr w:type="spellStart"/>
      <w:r>
        <w:t>semicon</w:t>
      </w:r>
      <w:proofErr w:type="spellEnd"/>
      <w:r>
        <w:t xml:space="preserve"> to automotive. </w:t>
      </w:r>
    </w:p>
    <w:p w14:paraId="33F88EC2" w14:textId="77777777" w:rsidR="00DB137C" w:rsidRDefault="00DB137C" w:rsidP="00CE44BD">
      <w:pPr>
        <w:pStyle w:val="InfoKontaktseite"/>
        <w:pageBreakBefore w:val="0"/>
      </w:pPr>
    </w:p>
    <w:p w14:paraId="249C405C" w14:textId="77777777" w:rsidR="00B46CB5" w:rsidRPr="00585D54" w:rsidRDefault="00B46CB5" w:rsidP="00B46CB5">
      <w:pPr>
        <w:spacing w:line="280" w:lineRule="atLeast"/>
        <w:rPr>
          <w:rStyle w:val="Fettung"/>
        </w:rPr>
      </w:pPr>
    </w:p>
    <w:p w14:paraId="3F3B0A07" w14:textId="77777777" w:rsidR="003D1066" w:rsidRPr="000F434F" w:rsidRDefault="003D1066" w:rsidP="000F434F">
      <w:pPr>
        <w:pStyle w:val="InfoKontaktseite"/>
        <w:pageBreakBefore w:val="0"/>
        <w:spacing w:line="330" w:lineRule="atLeast"/>
        <w:rPr>
          <w:b/>
          <w:sz w:val="22"/>
        </w:rPr>
      </w:pPr>
      <w:r w:rsidRPr="000F434F">
        <w:rPr>
          <w:b/>
          <w:sz w:val="22"/>
        </w:rPr>
        <w:t xml:space="preserve">About Dürr </w:t>
      </w:r>
    </w:p>
    <w:p w14:paraId="78CC9748" w14:textId="046B1DCA" w:rsidR="006E2A8F" w:rsidRPr="00003787" w:rsidRDefault="006E2A8F" w:rsidP="00245FED">
      <w:pPr>
        <w:spacing w:line="240" w:lineRule="exact"/>
        <w:jc w:val="both"/>
        <w:rPr>
          <w:rFonts w:ascii="Arial" w:hAnsi="Arial" w:cs="Arial"/>
          <w:sz w:val="18"/>
          <w:szCs w:val="18"/>
        </w:rPr>
      </w:pPr>
      <w:r w:rsidRPr="00003787">
        <w:rPr>
          <w:rFonts w:ascii="Arial" w:hAnsi="Arial" w:cs="Arial"/>
          <w:sz w:val="18"/>
          <w:szCs w:val="18"/>
        </w:rPr>
        <w:t xml:space="preserve">The Dürr Group is one of the world's leading mechanical and plant engineering firms with extensive expertise in automation, </w:t>
      </w:r>
      <w:proofErr w:type="gramStart"/>
      <w:r w:rsidRPr="00003787">
        <w:rPr>
          <w:rFonts w:ascii="Arial" w:hAnsi="Arial" w:cs="Arial"/>
          <w:sz w:val="18"/>
          <w:szCs w:val="18"/>
        </w:rPr>
        <w:t>digitalization</w:t>
      </w:r>
      <w:proofErr w:type="gramEnd"/>
      <w:r w:rsidRPr="00003787">
        <w:rPr>
          <w:rFonts w:ascii="Arial" w:hAnsi="Arial" w:cs="Arial"/>
          <w:sz w:val="18"/>
          <w:szCs w:val="18"/>
        </w:rPr>
        <w:t xml:space="preserve"> and energy efficiency. Its products, systems and services enable highly efficient and sustainable manufacturing processes in different industries. The Dürr </w:t>
      </w:r>
      <w:r w:rsidRPr="00003787">
        <w:rPr>
          <w:rFonts w:ascii="Arial" w:hAnsi="Arial" w:cs="Arial"/>
          <w:sz w:val="18"/>
          <w:szCs w:val="18"/>
        </w:rPr>
        <w:lastRenderedPageBreak/>
        <w:t xml:space="preserve">Group primarily supplies the automotive industry, producers of furniture and timber houses as well as the chemical, pharmaceutical, medical </w:t>
      </w:r>
      <w:proofErr w:type="gramStart"/>
      <w:r w:rsidRPr="00003787">
        <w:rPr>
          <w:rFonts w:ascii="Arial" w:hAnsi="Arial" w:cs="Arial"/>
          <w:sz w:val="18"/>
          <w:szCs w:val="18"/>
        </w:rPr>
        <w:t>devices</w:t>
      </w:r>
      <w:proofErr w:type="gramEnd"/>
      <w:r w:rsidRPr="00003787">
        <w:rPr>
          <w:rFonts w:ascii="Arial" w:hAnsi="Arial" w:cs="Arial"/>
          <w:sz w:val="18"/>
          <w:szCs w:val="18"/>
        </w:rPr>
        <w:t xml:space="preserve"> and electrical engineering sectors. </w:t>
      </w:r>
      <w:bookmarkStart w:id="1" w:name="_Hlk127793290"/>
      <w:r w:rsidRPr="00003787">
        <w:rPr>
          <w:rFonts w:ascii="Arial" w:hAnsi="Arial" w:cs="Arial"/>
          <w:sz w:val="18"/>
          <w:szCs w:val="18"/>
        </w:rPr>
        <w:t xml:space="preserve">It generated sales of €4.3 billion in 2022. </w:t>
      </w:r>
      <w:bookmarkEnd w:id="1"/>
      <w:r w:rsidRPr="00003787">
        <w:rPr>
          <w:rFonts w:ascii="Arial" w:hAnsi="Arial" w:cs="Arial"/>
          <w:sz w:val="18"/>
          <w:szCs w:val="18"/>
          <w:lang w:eastAsia="ja-JP"/>
        </w:rPr>
        <w:t>The company has about 19,000 employees and 123 business locations in 32 countries</w:t>
      </w:r>
      <w:r w:rsidRPr="00003787">
        <w:rPr>
          <w:rFonts w:ascii="Arial" w:hAnsi="Arial" w:cs="Arial"/>
          <w:sz w:val="18"/>
          <w:szCs w:val="18"/>
        </w:rPr>
        <w:t>. The Dürr Group operates in the market with the brands Dürr, Schenck and HOMAG and with five divisions:</w:t>
      </w:r>
    </w:p>
    <w:p w14:paraId="5BD4A8E1" w14:textId="77777777" w:rsidR="006E2A8F" w:rsidRPr="00003787" w:rsidRDefault="006E2A8F" w:rsidP="00245FED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exact"/>
        <w:jc w:val="both"/>
        <w:rPr>
          <w:rFonts w:ascii="Arial" w:hAnsi="Arial" w:cs="Arial"/>
          <w:sz w:val="18"/>
          <w:szCs w:val="18"/>
        </w:rPr>
      </w:pPr>
      <w:r w:rsidRPr="00003787">
        <w:rPr>
          <w:rFonts w:ascii="Arial" w:hAnsi="Arial" w:cs="Arial"/>
          <w:b/>
          <w:bCs/>
          <w:sz w:val="18"/>
          <w:szCs w:val="18"/>
        </w:rPr>
        <w:t>Paint and Final Assembly Systems:</w:t>
      </w:r>
      <w:r w:rsidRPr="00003787">
        <w:rPr>
          <w:rFonts w:ascii="Arial" w:hAnsi="Arial" w:cs="Arial"/>
          <w:sz w:val="18"/>
          <w:szCs w:val="18"/>
        </w:rPr>
        <w:t xml:space="preserve"> paint shops as well as final assembly, testing and filling technology for the automotive industry, assembly and test systems for medical </w:t>
      </w:r>
      <w:proofErr w:type="gramStart"/>
      <w:r w:rsidRPr="00003787">
        <w:rPr>
          <w:rFonts w:ascii="Arial" w:hAnsi="Arial" w:cs="Arial"/>
          <w:sz w:val="18"/>
          <w:szCs w:val="18"/>
        </w:rPr>
        <w:t>devices</w:t>
      </w:r>
      <w:proofErr w:type="gramEnd"/>
    </w:p>
    <w:p w14:paraId="085FA62B" w14:textId="77777777" w:rsidR="006E2A8F" w:rsidRPr="00003787" w:rsidRDefault="006E2A8F" w:rsidP="00245FED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exact"/>
        <w:jc w:val="both"/>
        <w:rPr>
          <w:rFonts w:ascii="Arial" w:hAnsi="Arial" w:cs="Arial"/>
          <w:sz w:val="18"/>
          <w:szCs w:val="18"/>
        </w:rPr>
      </w:pPr>
      <w:r w:rsidRPr="00003787">
        <w:rPr>
          <w:rFonts w:ascii="Arial" w:hAnsi="Arial" w:cs="Arial"/>
          <w:b/>
          <w:bCs/>
          <w:sz w:val="18"/>
          <w:szCs w:val="18"/>
        </w:rPr>
        <w:t xml:space="preserve">Application Technology: </w:t>
      </w:r>
      <w:r w:rsidRPr="00003787">
        <w:rPr>
          <w:rFonts w:ascii="Arial" w:hAnsi="Arial" w:cs="Arial"/>
          <w:sz w:val="18"/>
          <w:szCs w:val="18"/>
        </w:rPr>
        <w:t xml:space="preserve">robot technologies for the automated application of paint, </w:t>
      </w:r>
      <w:proofErr w:type="gramStart"/>
      <w:r w:rsidRPr="00003787">
        <w:rPr>
          <w:rFonts w:ascii="Arial" w:hAnsi="Arial" w:cs="Arial"/>
          <w:sz w:val="18"/>
          <w:szCs w:val="18"/>
        </w:rPr>
        <w:t>sealants</w:t>
      </w:r>
      <w:proofErr w:type="gramEnd"/>
      <w:r w:rsidRPr="00003787">
        <w:rPr>
          <w:rFonts w:ascii="Arial" w:hAnsi="Arial" w:cs="Arial"/>
          <w:sz w:val="18"/>
          <w:szCs w:val="18"/>
        </w:rPr>
        <w:t xml:space="preserve"> and adhesives </w:t>
      </w:r>
    </w:p>
    <w:p w14:paraId="58767EB6" w14:textId="77777777" w:rsidR="006E2A8F" w:rsidRPr="00003787" w:rsidRDefault="006E2A8F" w:rsidP="00245FED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exact"/>
        <w:ind w:right="27"/>
        <w:jc w:val="both"/>
        <w:rPr>
          <w:rFonts w:ascii="Arial" w:hAnsi="Arial" w:cs="Arial"/>
          <w:sz w:val="18"/>
          <w:szCs w:val="18"/>
        </w:rPr>
      </w:pPr>
      <w:r w:rsidRPr="00003787">
        <w:rPr>
          <w:rFonts w:ascii="Arial" w:hAnsi="Arial" w:cs="Arial"/>
          <w:b/>
          <w:bCs/>
          <w:sz w:val="18"/>
          <w:szCs w:val="18"/>
        </w:rPr>
        <w:t>Clean Technology Systems:</w:t>
      </w:r>
      <w:r w:rsidRPr="00003787">
        <w:rPr>
          <w:rFonts w:ascii="Arial" w:hAnsi="Arial" w:cs="Arial"/>
          <w:sz w:val="18"/>
          <w:szCs w:val="18"/>
        </w:rPr>
        <w:t xml:space="preserve"> air pollution control, coating systems for battery electrodes and noise abatement systems</w:t>
      </w:r>
    </w:p>
    <w:p w14:paraId="54E7E3B5" w14:textId="77777777" w:rsidR="006E2A8F" w:rsidRPr="00003787" w:rsidRDefault="006E2A8F" w:rsidP="00245FED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exact"/>
        <w:jc w:val="both"/>
        <w:rPr>
          <w:rFonts w:ascii="Arial" w:hAnsi="Arial" w:cs="Arial"/>
          <w:sz w:val="18"/>
          <w:szCs w:val="18"/>
        </w:rPr>
      </w:pPr>
      <w:r w:rsidRPr="00003787">
        <w:rPr>
          <w:rFonts w:ascii="Arial" w:eastAsia="MS Mincho" w:hAnsi="Arial" w:cs="Arial"/>
          <w:b/>
          <w:bCs/>
          <w:sz w:val="18"/>
          <w:szCs w:val="18"/>
        </w:rPr>
        <w:t>Measuring and Process Systems:</w:t>
      </w:r>
      <w:r w:rsidRPr="00003787">
        <w:rPr>
          <w:rFonts w:ascii="Arial" w:eastAsia="MS Mincho" w:hAnsi="Arial" w:cs="Arial"/>
          <w:sz w:val="18"/>
          <w:szCs w:val="18"/>
        </w:rPr>
        <w:t xml:space="preserve"> balancing equipment and diagnostic technology </w:t>
      </w:r>
    </w:p>
    <w:p w14:paraId="5F177D8E" w14:textId="77777777" w:rsidR="006E2A8F" w:rsidRPr="00003787" w:rsidRDefault="006E2A8F" w:rsidP="00245FED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exact"/>
        <w:ind w:right="27"/>
        <w:jc w:val="both"/>
        <w:rPr>
          <w:rFonts w:ascii="Arial" w:hAnsi="Arial" w:cs="Arial"/>
          <w:sz w:val="18"/>
          <w:szCs w:val="18"/>
        </w:rPr>
      </w:pPr>
      <w:r w:rsidRPr="00003787">
        <w:rPr>
          <w:rFonts w:ascii="Arial" w:eastAsia="MS Mincho" w:hAnsi="Arial" w:cs="Arial"/>
          <w:b/>
          <w:bCs/>
          <w:sz w:val="18"/>
          <w:szCs w:val="18"/>
        </w:rPr>
        <w:t>Woodworking Machinery and Systems:</w:t>
      </w:r>
      <w:r w:rsidRPr="00003787">
        <w:rPr>
          <w:rFonts w:ascii="Arial" w:eastAsia="MS Mincho" w:hAnsi="Arial" w:cs="Arial"/>
          <w:sz w:val="18"/>
          <w:szCs w:val="18"/>
        </w:rPr>
        <w:t xml:space="preserve"> machinery and equipment for the woodworking industry</w:t>
      </w:r>
    </w:p>
    <w:p w14:paraId="62E4A79E" w14:textId="77777777" w:rsidR="00B46CB5" w:rsidRPr="006E2A8F" w:rsidRDefault="00B46CB5" w:rsidP="00245FED">
      <w:pPr>
        <w:spacing w:line="240" w:lineRule="exact"/>
        <w:rPr>
          <w:rStyle w:val="Fettung"/>
        </w:rPr>
      </w:pPr>
    </w:p>
    <w:p w14:paraId="50A9BB3E" w14:textId="77777777" w:rsidR="00B46CB5" w:rsidRPr="006E2A8F" w:rsidRDefault="00B46CB5" w:rsidP="00B46CB5">
      <w:pPr>
        <w:spacing w:line="280" w:lineRule="atLeast"/>
        <w:rPr>
          <w:rStyle w:val="Fettung"/>
        </w:rPr>
      </w:pPr>
    </w:p>
    <w:p w14:paraId="313D481F" w14:textId="77777777" w:rsidR="00B46CB5" w:rsidRPr="006E2A8F" w:rsidRDefault="00B46CB5" w:rsidP="00B46CB5">
      <w:pPr>
        <w:spacing w:line="280" w:lineRule="atLeast"/>
        <w:rPr>
          <w:rStyle w:val="Fettung"/>
        </w:rPr>
      </w:pPr>
    </w:p>
    <w:p w14:paraId="0CA0902D" w14:textId="7BAB36E7" w:rsidR="00B46CB5" w:rsidRPr="00585D54" w:rsidRDefault="00CD7949" w:rsidP="00B46CB5">
      <w:pPr>
        <w:spacing w:line="280" w:lineRule="atLeast"/>
        <w:rPr>
          <w:rStyle w:val="Fettung"/>
        </w:rPr>
      </w:pPr>
      <w:r w:rsidRPr="00585D54">
        <w:rPr>
          <w:rStyle w:val="Fettung"/>
        </w:rPr>
        <w:t>Contact</w:t>
      </w:r>
    </w:p>
    <w:p w14:paraId="06C7C50D" w14:textId="77777777" w:rsidR="00B46CB5" w:rsidRPr="00585D54" w:rsidRDefault="00B46CB5" w:rsidP="00B46CB5">
      <w:pPr>
        <w:spacing w:line="280" w:lineRule="atLeast"/>
      </w:pPr>
      <w:r w:rsidRPr="00585D54">
        <w:t>Dürr Systems AG</w:t>
      </w:r>
    </w:p>
    <w:p w14:paraId="38DF27C4" w14:textId="77777777" w:rsidR="00B46CB5" w:rsidRPr="00585D54" w:rsidRDefault="00B46CB5" w:rsidP="00B46CB5">
      <w:pPr>
        <w:spacing w:line="280" w:lineRule="atLeast"/>
      </w:pPr>
      <w:r w:rsidRPr="00585D54">
        <w:t>Carina Lachnit</w:t>
      </w:r>
    </w:p>
    <w:p w14:paraId="64054BD7" w14:textId="77777777" w:rsidR="00B46CB5" w:rsidRPr="00433F0D" w:rsidRDefault="00B46CB5" w:rsidP="00B46CB5">
      <w:pPr>
        <w:spacing w:line="280" w:lineRule="atLeast"/>
      </w:pPr>
      <w:r w:rsidRPr="00433F0D">
        <w:t>Marketing</w:t>
      </w:r>
    </w:p>
    <w:p w14:paraId="3A3B5571" w14:textId="77777777" w:rsidR="00B46CB5" w:rsidRPr="00B46CB5" w:rsidRDefault="00B46CB5" w:rsidP="00B46CB5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B46CB5">
        <w:rPr>
          <w:rFonts w:ascii="Arial" w:hAnsi="Arial" w:cs="Arial"/>
        </w:rPr>
        <w:t>Tel.: +49 7142 78-4899</w:t>
      </w:r>
    </w:p>
    <w:p w14:paraId="11499DD4" w14:textId="77777777" w:rsidR="00B46CB5" w:rsidRPr="00B46CB5" w:rsidRDefault="00B46CB5" w:rsidP="00B46CB5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B46CB5">
        <w:rPr>
          <w:rFonts w:ascii="Arial" w:hAnsi="Arial" w:cs="Arial"/>
        </w:rPr>
        <w:t>E-Mail: carina.lachnit@durr.com</w:t>
      </w:r>
    </w:p>
    <w:p w14:paraId="50389652" w14:textId="77777777" w:rsidR="00B46CB5" w:rsidRPr="00B46CB5" w:rsidRDefault="002C66A1" w:rsidP="00B46CB5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pl-PL"/>
        </w:rPr>
      </w:pPr>
      <w:hyperlink r:id="rId15" w:history="1">
        <w:r w:rsidR="00B46CB5" w:rsidRPr="00B46CB5">
          <w:rPr>
            <w:rStyle w:val="Hyperlink"/>
            <w:rFonts w:ascii="Arial" w:hAnsi="Arial" w:cs="Arial"/>
            <w:lang w:val="pl-PL"/>
          </w:rPr>
          <w:t>www.durr.com</w:t>
        </w:r>
      </w:hyperlink>
      <w:r w:rsidR="00B46CB5" w:rsidRPr="00B46CB5">
        <w:rPr>
          <w:rFonts w:ascii="Arial" w:hAnsi="Arial" w:cs="Arial"/>
          <w:lang w:val="pl-PL"/>
        </w:rPr>
        <w:t xml:space="preserve"> </w:t>
      </w:r>
    </w:p>
    <w:p w14:paraId="25EBAC7F" w14:textId="77777777" w:rsidR="00B46CB5" w:rsidRPr="00B46CB5" w:rsidRDefault="00B46CB5" w:rsidP="00B46CB5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pl-PL"/>
        </w:rPr>
      </w:pPr>
      <w:r w:rsidRPr="00B46CB5">
        <w:rPr>
          <w:rFonts w:ascii="Arial" w:hAnsi="Arial" w:cs="Arial"/>
          <w:lang w:val="pl-PL"/>
        </w:rPr>
        <w:t xml:space="preserve"> </w:t>
      </w:r>
    </w:p>
    <w:p w14:paraId="5D453C68" w14:textId="77777777" w:rsidR="00B46CB5" w:rsidRPr="00B46CB5" w:rsidRDefault="00B46CB5" w:rsidP="00B46CB5">
      <w:pPr>
        <w:spacing w:line="280" w:lineRule="atLeast"/>
        <w:rPr>
          <w:rStyle w:val="Hyperlink"/>
          <w:rFonts w:ascii="Arial" w:eastAsia="Times New Roman" w:hAnsi="Arial" w:cs="Arial"/>
          <w:lang w:val="pl-PL" w:eastAsia="de-DE"/>
        </w:rPr>
      </w:pPr>
    </w:p>
    <w:p w14:paraId="442B4B6E" w14:textId="77777777" w:rsidR="00B46CB5" w:rsidRPr="00B46CB5" w:rsidRDefault="00B46CB5" w:rsidP="00B46CB5">
      <w:pPr>
        <w:spacing w:line="280" w:lineRule="atLeast"/>
        <w:rPr>
          <w:lang w:val="pl-PL"/>
        </w:rPr>
      </w:pPr>
      <w:r w:rsidRPr="00B46CB5">
        <w:rPr>
          <w:lang w:val="pl-PL"/>
        </w:rPr>
        <w:t>Kawasaki Robotics GmbH</w:t>
      </w:r>
    </w:p>
    <w:p w14:paraId="4BF99925" w14:textId="77777777" w:rsidR="00B46CB5" w:rsidRPr="0004799E" w:rsidRDefault="00B46CB5" w:rsidP="00B46CB5">
      <w:pPr>
        <w:spacing w:line="280" w:lineRule="atLeast"/>
      </w:pPr>
      <w:r w:rsidRPr="0004799E">
        <w:t xml:space="preserve">Marc Kluge </w:t>
      </w:r>
    </w:p>
    <w:p w14:paraId="417506A5" w14:textId="77777777" w:rsidR="00B46CB5" w:rsidRPr="0004799E" w:rsidRDefault="00B46CB5" w:rsidP="00B46CB5">
      <w:pPr>
        <w:spacing w:line="280" w:lineRule="atLeast"/>
      </w:pPr>
      <w:r w:rsidRPr="0004799E">
        <w:t>Marketing</w:t>
      </w:r>
    </w:p>
    <w:p w14:paraId="418CB87D" w14:textId="77777777" w:rsidR="00B46CB5" w:rsidRPr="00B32382" w:rsidRDefault="00B46CB5" w:rsidP="00B46CB5">
      <w:pPr>
        <w:spacing w:line="280" w:lineRule="atLeast"/>
      </w:pPr>
      <w:r w:rsidRPr="00B32382">
        <w:t xml:space="preserve">Tel.: 02131 3426245 </w:t>
      </w:r>
    </w:p>
    <w:p w14:paraId="4E8E775D" w14:textId="77777777" w:rsidR="00B46CB5" w:rsidRPr="00B32382" w:rsidRDefault="00B46CB5" w:rsidP="00B46CB5">
      <w:pPr>
        <w:spacing w:line="280" w:lineRule="atLeast"/>
      </w:pPr>
      <w:r w:rsidRPr="00B32382">
        <w:t>E-Mail: m.kluge@kawasakirobotics.de</w:t>
      </w:r>
    </w:p>
    <w:p w14:paraId="7FE92014" w14:textId="77777777" w:rsidR="0052130D" w:rsidRDefault="0052130D" w:rsidP="00CE44BD">
      <w:pPr>
        <w:pStyle w:val="InfoKontaktseite"/>
        <w:pageBreakBefore w:val="0"/>
      </w:pPr>
    </w:p>
    <w:p w14:paraId="58D45BAE" w14:textId="77777777" w:rsidR="00AC279E" w:rsidRDefault="00AC279E" w:rsidP="0004799E">
      <w:pPr>
        <w:pStyle w:val="InfoKontaktseite"/>
        <w:pageBreakBefore w:val="0"/>
        <w:spacing w:line="330" w:lineRule="atLeast"/>
        <w:rPr>
          <w:b/>
          <w:sz w:val="22"/>
        </w:rPr>
      </w:pPr>
    </w:p>
    <w:p w14:paraId="0C7136F5" w14:textId="77777777" w:rsidR="00AC279E" w:rsidRDefault="00AC279E" w:rsidP="0004799E">
      <w:pPr>
        <w:pStyle w:val="InfoKontaktseite"/>
        <w:pageBreakBefore w:val="0"/>
        <w:spacing w:line="330" w:lineRule="atLeast"/>
        <w:rPr>
          <w:b/>
          <w:sz w:val="22"/>
        </w:rPr>
      </w:pPr>
    </w:p>
    <w:sectPr w:rsidR="00AC279E" w:rsidSect="00B143FE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740E1" w14:textId="77777777" w:rsidR="006916E8" w:rsidRDefault="006916E8" w:rsidP="00D9165E">
      <w:r>
        <w:separator/>
      </w:r>
    </w:p>
  </w:endnote>
  <w:endnote w:type="continuationSeparator" w:id="0">
    <w:p w14:paraId="72EAFD0B" w14:textId="77777777" w:rsidR="006916E8" w:rsidRDefault="006916E8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EFD5" w14:textId="1DC16587" w:rsidR="00433F0D" w:rsidRDefault="00433F0D">
    <w:pPr>
      <w:pStyle w:val="Fuzeile"/>
    </w:pPr>
    <w:r>
      <w:rPr>
        <w:lang w:val="en-GB" w:eastAsia="zh-CN"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1F60BFE4" wp14:editId="4F2DB17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 Box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1698CB" w14:textId="78F07CAF" w:rsidR="00433F0D" w:rsidRPr="00433F0D" w:rsidRDefault="00433F0D" w:rsidP="00433F0D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60BF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Internal use only" style="position:absolute;margin-left:0;margin-top:0;width:34.95pt;height:34.95pt;z-index:25167667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71698CB" w14:textId="78F07CAF" w:rsidR="00433F0D" w:rsidRPr="00433F0D" w:rsidRDefault="00433F0D" w:rsidP="00433F0D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0A7E5B06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C66A1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C66A1">
      <w:instrText>4</w:instrText>
    </w:r>
    <w:r w:rsidRPr="005218C8">
      <w:fldChar w:fldCharType="end"/>
    </w:r>
    <w:r w:rsidRPr="005218C8">
      <w:instrText>/</w:instrText>
    </w:r>
    <w:fldSimple w:instr=" NUMPAGES  \* MERGEFORMAT ">
      <w:r w:rsidR="002C66A1">
        <w:instrText>4</w:instrText>
      </w:r>
    </w:fldSimple>
    <w:r w:rsidRPr="005218C8">
      <w:instrText>" "</w:instrText>
    </w:r>
    <w:r w:rsidRPr="005218C8">
      <w:fldChar w:fldCharType="separate"/>
    </w:r>
    <w:r w:rsidR="002C66A1">
      <w:t>4</w:t>
    </w:r>
    <w:r w:rsidR="002C66A1" w:rsidRPr="005218C8">
      <w:t>/</w:t>
    </w:r>
    <w:r w:rsidR="002C66A1">
      <w:t>4</w:t>
    </w:r>
    <w:r w:rsidRPr="005218C8">
      <w:fldChar w:fldCharType="end"/>
    </w:r>
    <w:r>
      <w:tab/>
      <w:t xml:space="preserve">Press release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71646ACD" w:rsidR="00B143FE" w:rsidRPr="005218C8" w:rsidRDefault="00B143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C66A1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C66A1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2C66A1">
        <w:instrText>4</w:instrText>
      </w:r>
    </w:fldSimple>
    <w:r w:rsidRPr="005218C8">
      <w:instrText>" "</w:instrText>
    </w:r>
    <w:r w:rsidRPr="005218C8">
      <w:fldChar w:fldCharType="separate"/>
    </w:r>
    <w:r w:rsidR="002C66A1">
      <w:t>1</w:t>
    </w:r>
    <w:r w:rsidR="002C66A1" w:rsidRPr="005218C8">
      <w:t>/</w:t>
    </w:r>
    <w:r w:rsidR="002C66A1">
      <w:t>4</w:t>
    </w:r>
    <w:r w:rsidRPr="005218C8">
      <w:fldChar w:fldCharType="end"/>
    </w:r>
    <w:r>
      <w:tab/>
      <w:t xml:space="preserve">Press release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4E104" w14:textId="77777777" w:rsidR="006916E8" w:rsidRDefault="006916E8" w:rsidP="00D9165E">
      <w:r>
        <w:separator/>
      </w:r>
    </w:p>
  </w:footnote>
  <w:footnote w:type="continuationSeparator" w:id="0">
    <w:p w14:paraId="499F6905" w14:textId="77777777" w:rsidR="006916E8" w:rsidRDefault="006916E8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B143FE" w:rsidRPr="00F73F1D" w:rsidRDefault="00A5700C" w:rsidP="005218C8">
    <w:pPr>
      <w:pStyle w:val="Kopfzeile"/>
    </w:pPr>
    <w:r>
      <w:rPr>
        <w:lang w:val="en-GB" w:eastAsia="zh-CN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C23A88D" w:rsidR="00B143FE" w:rsidRPr="00B1264F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B1264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B1264F">
                            <w:rPr>
                              <w:lang w:val="de-DE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013BD512" w14:textId="77777777" w:rsidR="00B143FE" w:rsidRPr="00585D54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5D54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585D54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585D54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5D54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B143FE" w:rsidRPr="00585D54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5D54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B143FE" w:rsidRPr="00585D54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585D54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5D54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C23A88D" w:rsidR="00B143FE" w:rsidRPr="00B1264F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B1264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26127D" w:rsidRDefault="00B143FE" w:rsidP="00B143FE">
                    <w:pPr>
                      <w:pStyle w:val="Kontaktdaten"/>
                    </w:pPr>
                    <w:r w:rsidRPr="00B1264F">
                      <w:rPr>
                        <w:lang w:val="de-DE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013BD512" w14:textId="77777777" w:rsidR="00B143FE" w:rsidRPr="00585D54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585D54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585D54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585D54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585D54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B143FE" w:rsidRPr="00585D54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585D54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B143FE" w:rsidRPr="00585D54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585D54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585D54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en-GB" w:eastAsia="zh-CN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B143FE" w:rsidRPr="005837F9" w:rsidRDefault="00B143FE" w:rsidP="005218C8">
    <w:pPr>
      <w:pStyle w:val="Kopfzeile"/>
    </w:pPr>
    <w:r>
      <w:rPr>
        <w:lang w:val="en-GB" w:eastAsia="zh-CN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 w:eastAsia="zh-CN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433EA1CD" w:rsidR="00B143FE" w:rsidRPr="00B1264F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B1264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B1264F">
                            <w:rPr>
                              <w:lang w:val="de-DE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5555B2C2" w14:textId="77777777" w:rsidR="00B143FE" w:rsidRPr="00585D5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5D54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585D5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585D5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5D54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585D5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5D54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585D5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585D5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5D54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433EA1CD" w:rsidR="00B143FE" w:rsidRPr="00B1264F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B1264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 w:rsidRPr="00B1264F">
                      <w:rPr>
                        <w:lang w:val="de-DE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5555B2C2" w14:textId="77777777" w:rsidR="00B143FE" w:rsidRPr="00585D5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585D54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585D5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585D5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585D54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585D5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585D54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585D5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585D5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585D54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7023403">
    <w:abstractNumId w:val="3"/>
  </w:num>
  <w:num w:numId="2" w16cid:durableId="243956856">
    <w:abstractNumId w:val="16"/>
  </w:num>
  <w:num w:numId="3" w16cid:durableId="541677209">
    <w:abstractNumId w:val="5"/>
  </w:num>
  <w:num w:numId="4" w16cid:durableId="1642997592">
    <w:abstractNumId w:val="8"/>
  </w:num>
  <w:num w:numId="5" w16cid:durableId="954023968">
    <w:abstractNumId w:val="13"/>
  </w:num>
  <w:num w:numId="6" w16cid:durableId="1433355238">
    <w:abstractNumId w:val="2"/>
  </w:num>
  <w:num w:numId="7" w16cid:durableId="1188176725">
    <w:abstractNumId w:val="18"/>
  </w:num>
  <w:num w:numId="8" w16cid:durableId="2073850063">
    <w:abstractNumId w:val="7"/>
  </w:num>
  <w:num w:numId="9" w16cid:durableId="1103769125">
    <w:abstractNumId w:val="17"/>
  </w:num>
  <w:num w:numId="10" w16cid:durableId="1167751421">
    <w:abstractNumId w:val="6"/>
  </w:num>
  <w:num w:numId="11" w16cid:durableId="681975453">
    <w:abstractNumId w:val="1"/>
  </w:num>
  <w:num w:numId="12" w16cid:durableId="1236666473">
    <w:abstractNumId w:val="4"/>
  </w:num>
  <w:num w:numId="13" w16cid:durableId="1746757580">
    <w:abstractNumId w:val="10"/>
  </w:num>
  <w:num w:numId="14" w16cid:durableId="1617250288">
    <w:abstractNumId w:val="12"/>
  </w:num>
  <w:num w:numId="15" w16cid:durableId="1475414294">
    <w:abstractNumId w:val="15"/>
  </w:num>
  <w:num w:numId="16" w16cid:durableId="333454269">
    <w:abstractNumId w:val="14"/>
  </w:num>
  <w:num w:numId="17" w16cid:durableId="1775904304">
    <w:abstractNumId w:val="11"/>
  </w:num>
  <w:num w:numId="18" w16cid:durableId="88895760">
    <w:abstractNumId w:val="0"/>
  </w:num>
  <w:num w:numId="19" w16cid:durableId="2924879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1A1"/>
    <w:rsid w:val="0001039C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4799E"/>
    <w:rsid w:val="00051F2E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778A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E481C"/>
    <w:rsid w:val="000F1B6F"/>
    <w:rsid w:val="000F215E"/>
    <w:rsid w:val="000F434F"/>
    <w:rsid w:val="000F52E1"/>
    <w:rsid w:val="000F599A"/>
    <w:rsid w:val="00100C0C"/>
    <w:rsid w:val="0010134F"/>
    <w:rsid w:val="00102066"/>
    <w:rsid w:val="00103EE3"/>
    <w:rsid w:val="001052E0"/>
    <w:rsid w:val="001069F8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760"/>
    <w:rsid w:val="00124E6A"/>
    <w:rsid w:val="00135319"/>
    <w:rsid w:val="00142FDB"/>
    <w:rsid w:val="001440F5"/>
    <w:rsid w:val="00147698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77A6"/>
    <w:rsid w:val="00192372"/>
    <w:rsid w:val="001935AE"/>
    <w:rsid w:val="00194AC6"/>
    <w:rsid w:val="00197009"/>
    <w:rsid w:val="001A297C"/>
    <w:rsid w:val="001A5B15"/>
    <w:rsid w:val="001A65EE"/>
    <w:rsid w:val="001C0A26"/>
    <w:rsid w:val="001C0A39"/>
    <w:rsid w:val="001C3192"/>
    <w:rsid w:val="001C4B0F"/>
    <w:rsid w:val="001C5EB3"/>
    <w:rsid w:val="001D0887"/>
    <w:rsid w:val="001D0F2E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1005A"/>
    <w:rsid w:val="002118EB"/>
    <w:rsid w:val="00216BD0"/>
    <w:rsid w:val="00216FC6"/>
    <w:rsid w:val="002176DB"/>
    <w:rsid w:val="002259F0"/>
    <w:rsid w:val="00226865"/>
    <w:rsid w:val="00231A54"/>
    <w:rsid w:val="0023563A"/>
    <w:rsid w:val="00243F9B"/>
    <w:rsid w:val="00245FED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866BE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C66A1"/>
    <w:rsid w:val="002D0F47"/>
    <w:rsid w:val="002D2E6A"/>
    <w:rsid w:val="002D33B7"/>
    <w:rsid w:val="002D394F"/>
    <w:rsid w:val="002D4939"/>
    <w:rsid w:val="002D506A"/>
    <w:rsid w:val="002D60E0"/>
    <w:rsid w:val="002D7EB6"/>
    <w:rsid w:val="002E2125"/>
    <w:rsid w:val="002F3999"/>
    <w:rsid w:val="002F6BF1"/>
    <w:rsid w:val="002F7140"/>
    <w:rsid w:val="0030067C"/>
    <w:rsid w:val="00302DB1"/>
    <w:rsid w:val="003035A6"/>
    <w:rsid w:val="00303C42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B4C3A"/>
    <w:rsid w:val="003C228F"/>
    <w:rsid w:val="003C492A"/>
    <w:rsid w:val="003C53D7"/>
    <w:rsid w:val="003C60F4"/>
    <w:rsid w:val="003D1066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2690"/>
    <w:rsid w:val="0043346C"/>
    <w:rsid w:val="00433F0D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A5F"/>
    <w:rsid w:val="004B3D7E"/>
    <w:rsid w:val="004B5517"/>
    <w:rsid w:val="004C6EBC"/>
    <w:rsid w:val="004D1D0E"/>
    <w:rsid w:val="004D3165"/>
    <w:rsid w:val="004D7B9E"/>
    <w:rsid w:val="004E0D94"/>
    <w:rsid w:val="004E2175"/>
    <w:rsid w:val="004E3872"/>
    <w:rsid w:val="004E5E7F"/>
    <w:rsid w:val="004E72B8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30D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73B5"/>
    <w:rsid w:val="005674E8"/>
    <w:rsid w:val="005755BD"/>
    <w:rsid w:val="00580070"/>
    <w:rsid w:val="005812AB"/>
    <w:rsid w:val="00581C8C"/>
    <w:rsid w:val="005837F9"/>
    <w:rsid w:val="00584007"/>
    <w:rsid w:val="00584B9D"/>
    <w:rsid w:val="00585D54"/>
    <w:rsid w:val="00587179"/>
    <w:rsid w:val="005913CF"/>
    <w:rsid w:val="00591CEB"/>
    <w:rsid w:val="00592D83"/>
    <w:rsid w:val="00593AA7"/>
    <w:rsid w:val="00594B29"/>
    <w:rsid w:val="00597F78"/>
    <w:rsid w:val="005A1C80"/>
    <w:rsid w:val="005A6D06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1746"/>
    <w:rsid w:val="00602E06"/>
    <w:rsid w:val="006074EB"/>
    <w:rsid w:val="0060792D"/>
    <w:rsid w:val="006117A1"/>
    <w:rsid w:val="00614890"/>
    <w:rsid w:val="00615ED0"/>
    <w:rsid w:val="00617EA4"/>
    <w:rsid w:val="00625F85"/>
    <w:rsid w:val="00626A28"/>
    <w:rsid w:val="006311E0"/>
    <w:rsid w:val="00632F11"/>
    <w:rsid w:val="00635ABF"/>
    <w:rsid w:val="00637F9A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70E84"/>
    <w:rsid w:val="00674DB7"/>
    <w:rsid w:val="0068106C"/>
    <w:rsid w:val="00681ECE"/>
    <w:rsid w:val="006830EA"/>
    <w:rsid w:val="00683E9E"/>
    <w:rsid w:val="0068636E"/>
    <w:rsid w:val="006916E8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1140"/>
    <w:rsid w:val="006D6C1A"/>
    <w:rsid w:val="006D7F10"/>
    <w:rsid w:val="006E0A49"/>
    <w:rsid w:val="006E2573"/>
    <w:rsid w:val="006E2A8F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6F7D55"/>
    <w:rsid w:val="00705074"/>
    <w:rsid w:val="007065A6"/>
    <w:rsid w:val="00710899"/>
    <w:rsid w:val="00712070"/>
    <w:rsid w:val="007125A4"/>
    <w:rsid w:val="00713E2E"/>
    <w:rsid w:val="00716622"/>
    <w:rsid w:val="00720139"/>
    <w:rsid w:val="00721444"/>
    <w:rsid w:val="007227F7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1FD4"/>
    <w:rsid w:val="0078405F"/>
    <w:rsid w:val="0078480F"/>
    <w:rsid w:val="00786C56"/>
    <w:rsid w:val="00794234"/>
    <w:rsid w:val="007A0268"/>
    <w:rsid w:val="007A7F56"/>
    <w:rsid w:val="007B7CC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340B"/>
    <w:rsid w:val="007F402B"/>
    <w:rsid w:val="007F4972"/>
    <w:rsid w:val="007F4CF1"/>
    <w:rsid w:val="007F770C"/>
    <w:rsid w:val="00800B39"/>
    <w:rsid w:val="008108DC"/>
    <w:rsid w:val="00814018"/>
    <w:rsid w:val="00814940"/>
    <w:rsid w:val="00816302"/>
    <w:rsid w:val="00817EDB"/>
    <w:rsid w:val="008208C5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59B0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30C"/>
    <w:rsid w:val="008B59FF"/>
    <w:rsid w:val="008B72B2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5251"/>
    <w:rsid w:val="009163C0"/>
    <w:rsid w:val="00921CF1"/>
    <w:rsid w:val="00924CB3"/>
    <w:rsid w:val="0092544D"/>
    <w:rsid w:val="00925F7D"/>
    <w:rsid w:val="009308F4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2686"/>
    <w:rsid w:val="009633E0"/>
    <w:rsid w:val="00965F78"/>
    <w:rsid w:val="00967AD9"/>
    <w:rsid w:val="00972120"/>
    <w:rsid w:val="00972EBA"/>
    <w:rsid w:val="00974ACB"/>
    <w:rsid w:val="00976EEA"/>
    <w:rsid w:val="00980499"/>
    <w:rsid w:val="009838D1"/>
    <w:rsid w:val="009863DF"/>
    <w:rsid w:val="00987CB7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6C1D"/>
    <w:rsid w:val="00A5700C"/>
    <w:rsid w:val="00A57063"/>
    <w:rsid w:val="00A624FA"/>
    <w:rsid w:val="00A63489"/>
    <w:rsid w:val="00A65AE5"/>
    <w:rsid w:val="00A70A5F"/>
    <w:rsid w:val="00A81731"/>
    <w:rsid w:val="00A82F57"/>
    <w:rsid w:val="00A832FD"/>
    <w:rsid w:val="00A873A1"/>
    <w:rsid w:val="00A9208D"/>
    <w:rsid w:val="00A93B09"/>
    <w:rsid w:val="00A962D0"/>
    <w:rsid w:val="00A976CC"/>
    <w:rsid w:val="00A97E72"/>
    <w:rsid w:val="00AA2EC0"/>
    <w:rsid w:val="00AA35BF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279E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3D9F"/>
    <w:rsid w:val="00AF41E0"/>
    <w:rsid w:val="00AF4F8B"/>
    <w:rsid w:val="00AF50E0"/>
    <w:rsid w:val="00AF5371"/>
    <w:rsid w:val="00B0229E"/>
    <w:rsid w:val="00B030B8"/>
    <w:rsid w:val="00B117C4"/>
    <w:rsid w:val="00B1264F"/>
    <w:rsid w:val="00B143FE"/>
    <w:rsid w:val="00B14642"/>
    <w:rsid w:val="00B17605"/>
    <w:rsid w:val="00B20920"/>
    <w:rsid w:val="00B25F7B"/>
    <w:rsid w:val="00B27FCB"/>
    <w:rsid w:val="00B32382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46CB5"/>
    <w:rsid w:val="00B52C33"/>
    <w:rsid w:val="00B5794B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7EE"/>
    <w:rsid w:val="00BF5882"/>
    <w:rsid w:val="00BF62A8"/>
    <w:rsid w:val="00BF6615"/>
    <w:rsid w:val="00C02CFF"/>
    <w:rsid w:val="00C10168"/>
    <w:rsid w:val="00C155DA"/>
    <w:rsid w:val="00C15C40"/>
    <w:rsid w:val="00C22349"/>
    <w:rsid w:val="00C22B04"/>
    <w:rsid w:val="00C26C3B"/>
    <w:rsid w:val="00C30243"/>
    <w:rsid w:val="00C3162C"/>
    <w:rsid w:val="00C41149"/>
    <w:rsid w:val="00C4131C"/>
    <w:rsid w:val="00C416F6"/>
    <w:rsid w:val="00C41892"/>
    <w:rsid w:val="00C4390B"/>
    <w:rsid w:val="00C4707B"/>
    <w:rsid w:val="00C51005"/>
    <w:rsid w:val="00C54CD4"/>
    <w:rsid w:val="00C5587A"/>
    <w:rsid w:val="00C5652E"/>
    <w:rsid w:val="00C62ACC"/>
    <w:rsid w:val="00C6632D"/>
    <w:rsid w:val="00C66B6A"/>
    <w:rsid w:val="00C705CE"/>
    <w:rsid w:val="00C710E3"/>
    <w:rsid w:val="00C819FA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C7E61"/>
    <w:rsid w:val="00CD2BC2"/>
    <w:rsid w:val="00CD5D15"/>
    <w:rsid w:val="00CD6F05"/>
    <w:rsid w:val="00CD7949"/>
    <w:rsid w:val="00CE04CF"/>
    <w:rsid w:val="00CE44BD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4C4F"/>
    <w:rsid w:val="00D25BD8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B137C"/>
    <w:rsid w:val="00DB1452"/>
    <w:rsid w:val="00DB645D"/>
    <w:rsid w:val="00DB74F9"/>
    <w:rsid w:val="00DC2C62"/>
    <w:rsid w:val="00DC443F"/>
    <w:rsid w:val="00DC6605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1F56"/>
    <w:rsid w:val="00E06223"/>
    <w:rsid w:val="00E06CC0"/>
    <w:rsid w:val="00E10E38"/>
    <w:rsid w:val="00E10ECE"/>
    <w:rsid w:val="00E11790"/>
    <w:rsid w:val="00E15015"/>
    <w:rsid w:val="00E153AC"/>
    <w:rsid w:val="00E17253"/>
    <w:rsid w:val="00E1737D"/>
    <w:rsid w:val="00E17750"/>
    <w:rsid w:val="00E23A3C"/>
    <w:rsid w:val="00E24CD8"/>
    <w:rsid w:val="00E27430"/>
    <w:rsid w:val="00E34A01"/>
    <w:rsid w:val="00E4280B"/>
    <w:rsid w:val="00E42C3C"/>
    <w:rsid w:val="00E43141"/>
    <w:rsid w:val="00E43913"/>
    <w:rsid w:val="00E45906"/>
    <w:rsid w:val="00E465E8"/>
    <w:rsid w:val="00E53252"/>
    <w:rsid w:val="00E5583D"/>
    <w:rsid w:val="00E55F88"/>
    <w:rsid w:val="00E56B97"/>
    <w:rsid w:val="00E6101F"/>
    <w:rsid w:val="00E61CEB"/>
    <w:rsid w:val="00E710F1"/>
    <w:rsid w:val="00E72AB0"/>
    <w:rsid w:val="00E746F0"/>
    <w:rsid w:val="00E74855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A7E62"/>
    <w:rsid w:val="00EB2996"/>
    <w:rsid w:val="00EB31BC"/>
    <w:rsid w:val="00EB575F"/>
    <w:rsid w:val="00EB5975"/>
    <w:rsid w:val="00EC03A3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0C5F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16A2"/>
    <w:rsid w:val="00F73F1D"/>
    <w:rsid w:val="00F74E76"/>
    <w:rsid w:val="00F8163B"/>
    <w:rsid w:val="00F830E4"/>
    <w:rsid w:val="00F90178"/>
    <w:rsid w:val="00F91A06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63FA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A51EC12D-27D9-48FE-92CE-877312AA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B530C"/>
    <w:rPr>
      <w:color w:val="605E5C"/>
      <w:shd w:val="clear" w:color="auto" w:fill="E1DFDD"/>
    </w:rPr>
  </w:style>
  <w:style w:type="paragraph" w:customStyle="1" w:styleId="Default">
    <w:name w:val="Default"/>
    <w:rsid w:val="008B530C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19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19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819FA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19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19FA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AC279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AC279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AC279E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AC279E"/>
    <w:pPr>
      <w:numPr>
        <w:numId w:val="18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2476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B72B2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kawasakirobotics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SharedContentType xmlns="Microsoft.SharePoint.Taxonomy.ContentTypeSync" SourceId="95bc305a-b46b-4a41-8e4f-996452a10042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7" ma:contentTypeDescription="Ein neues Dokument erstellen." ma:contentTypeScope="" ma:versionID="1a71985942abe8d2ca482cfe2e1b3963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3f4b6af78640dabdd0235bc619c9d177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5D0C64-C4A1-4E97-A4CB-3504138875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1A59D7-0B77-4FAA-8B8D-7B8BAEC3157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D4AEA77-23E8-426E-93DB-731A6F6B73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A1902A-2B0A-443D-91A2-9C3B33E44BDB}">
  <ds:schemaRefs>
    <ds:schemaRef ds:uri="http://schemas.microsoft.com/office/2006/metadata/properties"/>
    <ds:schemaRef ds:uri="c9d09bd7-6f33-4c22-92da-7206ec46945b"/>
    <ds:schemaRef ds:uri="http://purl.org/dc/terms/"/>
    <ds:schemaRef ds:uri="http://schemas.openxmlformats.org/package/2006/metadata/core-properties"/>
    <ds:schemaRef ds:uri="15e22f9b-e84b-4e45-bb4f-3ee89f458ccc"/>
    <ds:schemaRef ds:uri="http://purl.org/dc/dcmitype/"/>
    <ds:schemaRef ds:uri="http://schemas.microsoft.com/office/infopath/2007/PartnerControls"/>
    <ds:schemaRef ds:uri="http://schemas.microsoft.com/office/2006/documentManagement/types"/>
    <ds:schemaRef ds:uri="849beaea-35c0-4d6b-b4fc-1b944a259c2c"/>
    <ds:schemaRef ds:uri="http://purl.org/dc/elements/1.1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62D21A5-16C3-4147-BC83-77CAA05A31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623</Words>
  <Characters>3932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Lachnit, Carina</cp:lastModifiedBy>
  <cp:revision>15</cp:revision>
  <cp:lastPrinted>2019-05-29T11:27:00Z</cp:lastPrinted>
  <dcterms:created xsi:type="dcterms:W3CDTF">2023-10-06T15:25:00Z</dcterms:created>
  <dcterms:modified xsi:type="dcterms:W3CDTF">2023-10-09T08:04:00Z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ClassificationContentMarkingFooterShapeIds">
    <vt:lpwstr>1,2,7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2023-07-31T11:29:20Z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a23aeab0-4fab-4d13-990e-28fac1935ecb</vt:lpwstr>
  </property>
  <property fmtid="{D5CDD505-2E9C-101B-9397-08002B2CF9AE}" pid="13" name="MSIP_Label_bf6de623-ba0c-4b2b-a216-a4bd6e5a0b3a_ContentBits">
    <vt:lpwstr>2</vt:lpwstr>
  </property>
  <property fmtid="{D5CDD505-2E9C-101B-9397-08002B2CF9AE}" pid="14" name="MediaServiceImageTags">
    <vt:lpwstr/>
  </property>
</Properties>
</file>